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E8F" w:rsidRPr="00BB7354" w:rsidRDefault="006C7E8F" w:rsidP="00226516">
      <w:pPr>
        <w:pStyle w:val="Commentaire"/>
        <w:spacing w:line="276" w:lineRule="auto"/>
        <w:rPr>
          <w:rFonts w:ascii="Times New Roman" w:hAnsi="Times New Roman" w:cs="Times New Roman"/>
          <w:b/>
          <w:sz w:val="24"/>
          <w:szCs w:val="24"/>
        </w:rPr>
      </w:pPr>
      <w:r w:rsidRPr="00BB7354">
        <w:rPr>
          <w:rFonts w:ascii="Times New Roman" w:hAnsi="Times New Roman" w:cs="Times New Roman"/>
          <w:b/>
          <w:sz w:val="24"/>
          <w:szCs w:val="24"/>
        </w:rPr>
        <w:t>Post-propos</w:t>
      </w:r>
      <w:r w:rsidR="003B2A43">
        <w:rPr>
          <w:rFonts w:ascii="Times New Roman" w:hAnsi="Times New Roman" w:cs="Times New Roman"/>
          <w:b/>
          <w:sz w:val="24"/>
          <w:szCs w:val="24"/>
        </w:rPr>
        <w:t xml:space="preserve"> sur l</w:t>
      </w:r>
      <w:r w:rsidR="00BB7354" w:rsidRPr="00BB7354">
        <w:rPr>
          <w:rFonts w:ascii="Times New Roman" w:hAnsi="Times New Roman" w:cs="Times New Roman"/>
          <w:b/>
          <w:sz w:val="24"/>
          <w:szCs w:val="24"/>
        </w:rPr>
        <w:t>e</w:t>
      </w:r>
      <w:r w:rsidRPr="00BB7354">
        <w:rPr>
          <w:rFonts w:ascii="Times New Roman" w:hAnsi="Times New Roman" w:cs="Times New Roman"/>
          <w:b/>
          <w:sz w:val="24"/>
          <w:szCs w:val="24"/>
        </w:rPr>
        <w:t xml:space="preserve"> Guide</w:t>
      </w:r>
    </w:p>
    <w:p w:rsidR="006C7E8F" w:rsidRPr="00226516" w:rsidRDefault="006C7E8F" w:rsidP="00226516">
      <w:pPr>
        <w:pStyle w:val="Commentaire"/>
        <w:spacing w:line="276" w:lineRule="auto"/>
        <w:rPr>
          <w:rFonts w:ascii="Times New Roman" w:hAnsi="Times New Roman" w:cs="Times New Roman"/>
          <w:sz w:val="24"/>
          <w:szCs w:val="24"/>
        </w:rPr>
      </w:pPr>
    </w:p>
    <w:p w:rsidR="006C7E8F" w:rsidRDefault="00226516" w:rsidP="00226516">
      <w:pPr>
        <w:pStyle w:val="Commentaire"/>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Avant d’évoquer le fond et la richesse de ce « guide », j’aimerais partager avec ses lecteurs une première réflexion. Ne serait-il pas pertinent d’en reprendre le titre </w:t>
      </w:r>
      <w:r w:rsidR="00EA5A35" w:rsidRPr="00EA5A35">
        <w:rPr>
          <w:rFonts w:ascii="Times New Roman" w:hAnsi="Times New Roman" w:cs="Times New Roman"/>
          <w:i/>
          <w:sz w:val="24"/>
          <w:szCs w:val="24"/>
        </w:rPr>
        <w:t>Action cul</w:t>
      </w:r>
      <w:r w:rsidR="00EA5A35">
        <w:rPr>
          <w:rFonts w:ascii="Times New Roman" w:hAnsi="Times New Roman" w:cs="Times New Roman"/>
          <w:i/>
          <w:sz w:val="24"/>
          <w:szCs w:val="24"/>
        </w:rPr>
        <w:t>t</w:t>
      </w:r>
      <w:r w:rsidR="00EA5A35" w:rsidRPr="00EA5A35">
        <w:rPr>
          <w:rFonts w:ascii="Times New Roman" w:hAnsi="Times New Roman" w:cs="Times New Roman"/>
          <w:i/>
          <w:sz w:val="24"/>
          <w:szCs w:val="24"/>
        </w:rPr>
        <w:t>urelle et</w:t>
      </w:r>
      <w:r w:rsidR="00EA5A35">
        <w:rPr>
          <w:rFonts w:ascii="Times New Roman" w:hAnsi="Times New Roman" w:cs="Times New Roman"/>
          <w:sz w:val="24"/>
          <w:szCs w:val="24"/>
        </w:rPr>
        <w:t xml:space="preserve"> </w:t>
      </w:r>
      <w:r w:rsidR="006C7E8F" w:rsidRPr="00226516">
        <w:rPr>
          <w:rFonts w:ascii="Times New Roman" w:hAnsi="Times New Roman" w:cs="Times New Roman"/>
          <w:i/>
          <w:sz w:val="24"/>
          <w:szCs w:val="24"/>
        </w:rPr>
        <w:t>Maîtrise de la langue</w:t>
      </w:r>
      <w:r>
        <w:rPr>
          <w:rFonts w:ascii="Times New Roman" w:hAnsi="Times New Roman" w:cs="Times New Roman"/>
          <w:sz w:val="24"/>
          <w:szCs w:val="24"/>
        </w:rPr>
        <w:t xml:space="preserve"> et d’ajouter un</w:t>
      </w:r>
      <w:r w:rsidR="006C7E8F" w:rsidRPr="00226516">
        <w:rPr>
          <w:rFonts w:ascii="Times New Roman" w:hAnsi="Times New Roman" w:cs="Times New Roman"/>
          <w:sz w:val="24"/>
          <w:szCs w:val="24"/>
        </w:rPr>
        <w:t xml:space="preserve"> « S »</w:t>
      </w:r>
      <w:r>
        <w:rPr>
          <w:rFonts w:ascii="Times New Roman" w:hAnsi="Times New Roman" w:cs="Times New Roman"/>
          <w:sz w:val="24"/>
          <w:szCs w:val="24"/>
        </w:rPr>
        <w:t xml:space="preserve"> à maîtrise afin de</w:t>
      </w:r>
      <w:r w:rsidR="006C7E8F" w:rsidRPr="00226516">
        <w:rPr>
          <w:rFonts w:ascii="Times New Roman" w:hAnsi="Times New Roman" w:cs="Times New Roman"/>
          <w:sz w:val="24"/>
          <w:szCs w:val="24"/>
        </w:rPr>
        <w:t xml:space="preserve"> souligner qu’il y a différent</w:t>
      </w:r>
      <w:r>
        <w:rPr>
          <w:rFonts w:ascii="Times New Roman" w:hAnsi="Times New Roman" w:cs="Times New Roman"/>
          <w:sz w:val="24"/>
          <w:szCs w:val="24"/>
        </w:rPr>
        <w:t>s</w:t>
      </w:r>
      <w:r w:rsidR="006C7E8F" w:rsidRPr="00226516">
        <w:rPr>
          <w:rFonts w:ascii="Times New Roman" w:hAnsi="Times New Roman" w:cs="Times New Roman"/>
          <w:sz w:val="24"/>
          <w:szCs w:val="24"/>
        </w:rPr>
        <w:t xml:space="preserve"> niveau</w:t>
      </w:r>
      <w:r>
        <w:rPr>
          <w:rFonts w:ascii="Times New Roman" w:hAnsi="Times New Roman" w:cs="Times New Roman"/>
          <w:sz w:val="24"/>
          <w:szCs w:val="24"/>
        </w:rPr>
        <w:t>x</w:t>
      </w:r>
      <w:r w:rsidR="006C7E8F" w:rsidRPr="00226516">
        <w:rPr>
          <w:rFonts w:ascii="Times New Roman" w:hAnsi="Times New Roman" w:cs="Times New Roman"/>
          <w:sz w:val="24"/>
          <w:szCs w:val="24"/>
        </w:rPr>
        <w:t xml:space="preserve"> de maîtrise ou que toute mait</w:t>
      </w:r>
      <w:r>
        <w:rPr>
          <w:rFonts w:ascii="Times New Roman" w:hAnsi="Times New Roman" w:cs="Times New Roman"/>
          <w:sz w:val="24"/>
          <w:szCs w:val="24"/>
        </w:rPr>
        <w:t>rise est relative au temps</w:t>
      </w:r>
      <w:r w:rsidR="0075340D">
        <w:rPr>
          <w:rFonts w:ascii="Times New Roman" w:hAnsi="Times New Roman" w:cs="Times New Roman"/>
          <w:sz w:val="24"/>
          <w:szCs w:val="24"/>
        </w:rPr>
        <w:t>,</w:t>
      </w:r>
      <w:r>
        <w:rPr>
          <w:rFonts w:ascii="Times New Roman" w:hAnsi="Times New Roman" w:cs="Times New Roman"/>
          <w:sz w:val="24"/>
          <w:szCs w:val="24"/>
        </w:rPr>
        <w:t xml:space="preserve"> à l’espace et au parcours de chacun ? Ou encore</w:t>
      </w:r>
      <w:r w:rsidR="0075340D">
        <w:rPr>
          <w:rFonts w:ascii="Times New Roman" w:hAnsi="Times New Roman" w:cs="Times New Roman"/>
          <w:sz w:val="24"/>
          <w:szCs w:val="24"/>
        </w:rPr>
        <w:t>,</w:t>
      </w:r>
      <w:r>
        <w:rPr>
          <w:rFonts w:ascii="Times New Roman" w:hAnsi="Times New Roman" w:cs="Times New Roman"/>
          <w:sz w:val="24"/>
          <w:szCs w:val="24"/>
        </w:rPr>
        <w:t xml:space="preserve"> sans ce « S » considérer que cette maîtrise est pour chacun d’entre nous, au fur et à mesure de notre histoire, de nos professions et de nos réseaux de sociabilité</w:t>
      </w:r>
      <w:r w:rsidR="0075340D">
        <w:rPr>
          <w:rFonts w:ascii="Times New Roman" w:hAnsi="Times New Roman" w:cs="Times New Roman"/>
          <w:sz w:val="24"/>
          <w:szCs w:val="24"/>
        </w:rPr>
        <w:t>,</w:t>
      </w:r>
      <w:r>
        <w:rPr>
          <w:rFonts w:ascii="Times New Roman" w:hAnsi="Times New Roman" w:cs="Times New Roman"/>
          <w:sz w:val="24"/>
          <w:szCs w:val="24"/>
        </w:rPr>
        <w:t xml:space="preserve"> toujours à acquérir, toujours à perfectionner</w:t>
      </w:r>
    </w:p>
    <w:p w:rsidR="00226516" w:rsidRDefault="00226516" w:rsidP="00226516">
      <w:pPr>
        <w:pStyle w:val="Commentaire"/>
        <w:spacing w:line="276" w:lineRule="auto"/>
        <w:jc w:val="both"/>
        <w:rPr>
          <w:rFonts w:ascii="Times New Roman" w:hAnsi="Times New Roman" w:cs="Times New Roman"/>
          <w:sz w:val="24"/>
          <w:szCs w:val="24"/>
        </w:rPr>
      </w:pPr>
      <w:r>
        <w:rPr>
          <w:rFonts w:ascii="Times New Roman" w:hAnsi="Times New Roman" w:cs="Times New Roman"/>
          <w:sz w:val="24"/>
          <w:szCs w:val="24"/>
        </w:rPr>
        <w:t>Quant au mot « guide », il ne me semble pas très approprié car ce document est tout sauf un guide. Heureusement d’ailleurs, car un guide organise des parcours balisés dont il est difficile de s’écarter. Ce document est au contraire ouverture, incitant le lecteur/acteur à le dépasser</w:t>
      </w:r>
      <w:r w:rsidR="00EA5A35">
        <w:rPr>
          <w:rFonts w:ascii="Times New Roman" w:hAnsi="Times New Roman" w:cs="Times New Roman"/>
          <w:sz w:val="24"/>
          <w:szCs w:val="24"/>
        </w:rPr>
        <w:t>, à le recréer</w:t>
      </w:r>
      <w:r>
        <w:rPr>
          <w:rFonts w:ascii="Times New Roman" w:hAnsi="Times New Roman" w:cs="Times New Roman"/>
          <w:sz w:val="24"/>
          <w:szCs w:val="24"/>
        </w:rPr>
        <w:t>. Il n’est qu’un ensemble de pistes</w:t>
      </w:r>
      <w:r w:rsidR="00364CB4">
        <w:rPr>
          <w:rFonts w:ascii="Times New Roman" w:hAnsi="Times New Roman" w:cs="Times New Roman"/>
          <w:sz w:val="24"/>
          <w:szCs w:val="24"/>
        </w:rPr>
        <w:t>, de traces</w:t>
      </w:r>
      <w:r>
        <w:rPr>
          <w:rFonts w:ascii="Times New Roman" w:hAnsi="Times New Roman" w:cs="Times New Roman"/>
          <w:sz w:val="24"/>
          <w:szCs w:val="24"/>
        </w:rPr>
        <w:t xml:space="preserve">, </w:t>
      </w:r>
      <w:r w:rsidR="00364CB4">
        <w:rPr>
          <w:rFonts w:ascii="Times New Roman" w:hAnsi="Times New Roman" w:cs="Times New Roman"/>
          <w:sz w:val="24"/>
          <w:szCs w:val="24"/>
        </w:rPr>
        <w:t>à suivre ou non. Rien n’y est fermé et totalement modélisé, toutes les combinatoires sont possibles et autorisées. Le lecteur/acteur pourra à l’envi</w:t>
      </w:r>
      <w:r>
        <w:rPr>
          <w:rFonts w:ascii="Times New Roman" w:hAnsi="Times New Roman" w:cs="Times New Roman"/>
          <w:sz w:val="24"/>
          <w:szCs w:val="24"/>
        </w:rPr>
        <w:t xml:space="preserve"> </w:t>
      </w:r>
      <w:r w:rsidR="00364CB4">
        <w:rPr>
          <w:rFonts w:ascii="Times New Roman" w:hAnsi="Times New Roman" w:cs="Times New Roman"/>
          <w:sz w:val="24"/>
          <w:szCs w:val="24"/>
        </w:rPr>
        <w:t>soit reconduire et calquer à ses réalités locales et sociologiques une action culturelle, soit à partir des exemples ici présentés, inventer avec les apprenants/stagiaires de nouvelles réponses favorisant l’accès à la langue et à la culture par la langue et la culture.</w:t>
      </w:r>
    </w:p>
    <w:p w:rsidR="00EA5A35" w:rsidRDefault="006778C6" w:rsidP="00226516">
      <w:pPr>
        <w:pStyle w:val="Commentaire"/>
        <w:spacing w:line="276" w:lineRule="auto"/>
        <w:jc w:val="both"/>
        <w:rPr>
          <w:rFonts w:ascii="Times New Roman" w:hAnsi="Times New Roman" w:cs="Times New Roman"/>
          <w:sz w:val="24"/>
          <w:szCs w:val="24"/>
        </w:rPr>
      </w:pPr>
      <w:r>
        <w:rPr>
          <w:rFonts w:ascii="Times New Roman" w:hAnsi="Times New Roman" w:cs="Times New Roman"/>
          <w:sz w:val="24"/>
          <w:szCs w:val="24"/>
        </w:rPr>
        <w:t>De plus et</w:t>
      </w:r>
      <w:r w:rsidR="00364CB4">
        <w:rPr>
          <w:rFonts w:ascii="Times New Roman" w:hAnsi="Times New Roman" w:cs="Times New Roman"/>
          <w:sz w:val="24"/>
          <w:szCs w:val="24"/>
        </w:rPr>
        <w:t xml:space="preserve"> c’est aussi tout l’intérêt de ce « non guide », il nous permet d’accéder une triple dimension de la problématique des actions culturelles en direction de populations en débat avec la langue et ses maîtrises. A savoir</w:t>
      </w:r>
      <w:r w:rsidR="00A20FED">
        <w:rPr>
          <w:rFonts w:ascii="Times New Roman" w:hAnsi="Times New Roman" w:cs="Times New Roman"/>
          <w:sz w:val="24"/>
          <w:szCs w:val="24"/>
        </w:rPr>
        <w:t>,</w:t>
      </w:r>
      <w:r w:rsidR="00364CB4">
        <w:rPr>
          <w:rFonts w:ascii="Times New Roman" w:hAnsi="Times New Roman" w:cs="Times New Roman"/>
          <w:sz w:val="24"/>
          <w:szCs w:val="24"/>
        </w:rPr>
        <w:t xml:space="preserve"> un écho des </w:t>
      </w:r>
      <w:r w:rsidR="00EA5A35">
        <w:rPr>
          <w:rFonts w:ascii="Times New Roman" w:hAnsi="Times New Roman" w:cs="Times New Roman"/>
          <w:sz w:val="24"/>
          <w:szCs w:val="24"/>
        </w:rPr>
        <w:t>recherches sur cette thématique. C</w:t>
      </w:r>
      <w:r w:rsidR="00364CB4">
        <w:rPr>
          <w:rFonts w:ascii="Times New Roman" w:hAnsi="Times New Roman" w:cs="Times New Roman"/>
          <w:sz w:val="24"/>
          <w:szCs w:val="24"/>
        </w:rPr>
        <w:t>ertes qu’un écho, qu’une incitation à poursuivre notre réflexion théorique pour mieux agir</w:t>
      </w:r>
      <w:r w:rsidR="00EA5A35">
        <w:rPr>
          <w:rFonts w:ascii="Times New Roman" w:hAnsi="Times New Roman" w:cs="Times New Roman"/>
          <w:sz w:val="24"/>
          <w:szCs w:val="24"/>
        </w:rPr>
        <w:t>, mais c’est un début nécessaire, une approche incontournable et complémentaire</w:t>
      </w:r>
      <w:r w:rsidR="00364CB4">
        <w:rPr>
          <w:rFonts w:ascii="Times New Roman" w:hAnsi="Times New Roman" w:cs="Times New Roman"/>
          <w:sz w:val="24"/>
          <w:szCs w:val="24"/>
        </w:rPr>
        <w:t>.</w:t>
      </w:r>
      <w:r w:rsidR="00EA5A35">
        <w:rPr>
          <w:rFonts w:ascii="Times New Roman" w:hAnsi="Times New Roman" w:cs="Times New Roman"/>
          <w:sz w:val="24"/>
          <w:szCs w:val="24"/>
        </w:rPr>
        <w:t xml:space="preserve"> Il nous faut en effet de la théorie pour l’action et de l’action pour nourrir la théorie.</w:t>
      </w:r>
    </w:p>
    <w:p w:rsidR="00A20FED" w:rsidRDefault="00EA5A35" w:rsidP="00226516">
      <w:pPr>
        <w:pStyle w:val="Commentaire"/>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Mais aussi, ce document</w:t>
      </w:r>
      <w:r w:rsidR="00364CB4">
        <w:rPr>
          <w:rFonts w:ascii="Times New Roman" w:hAnsi="Times New Roman" w:cs="Times New Roman"/>
          <w:sz w:val="24"/>
          <w:szCs w:val="24"/>
        </w:rPr>
        <w:t xml:space="preserve"> nous engage dans une réflexion philosophique et idéologique</w:t>
      </w:r>
      <w:r w:rsidR="006778C6">
        <w:rPr>
          <w:rFonts w:ascii="Times New Roman" w:hAnsi="Times New Roman" w:cs="Times New Roman"/>
          <w:sz w:val="24"/>
          <w:szCs w:val="24"/>
        </w:rPr>
        <w:t xml:space="preserve"> nous</w:t>
      </w:r>
      <w:r w:rsidR="00364CB4">
        <w:rPr>
          <w:rFonts w:ascii="Times New Roman" w:hAnsi="Times New Roman" w:cs="Times New Roman"/>
          <w:sz w:val="24"/>
          <w:szCs w:val="24"/>
        </w:rPr>
        <w:t xml:space="preserve"> </w:t>
      </w:r>
      <w:r w:rsidR="006778C6">
        <w:rPr>
          <w:rFonts w:ascii="Times New Roman" w:hAnsi="Times New Roman" w:cs="Times New Roman"/>
          <w:sz w:val="24"/>
          <w:szCs w:val="24"/>
        </w:rPr>
        <w:t>amenant</w:t>
      </w:r>
      <w:r w:rsidR="00364CB4">
        <w:rPr>
          <w:rFonts w:ascii="Times New Roman" w:hAnsi="Times New Roman" w:cs="Times New Roman"/>
          <w:sz w:val="24"/>
          <w:szCs w:val="24"/>
        </w:rPr>
        <w:t xml:space="preserve"> à considérer le rapport entre accès à la culture et citoyenneté (si possible active)</w:t>
      </w:r>
      <w:r w:rsidR="006778C6">
        <w:rPr>
          <w:rFonts w:ascii="Times New Roman" w:hAnsi="Times New Roman" w:cs="Times New Roman"/>
          <w:sz w:val="24"/>
          <w:szCs w:val="24"/>
        </w:rPr>
        <w:t xml:space="preserve">. L’accès à la culture n’est donc pas qu’une entrée dans le beau académique ou non mais c’est un outil d’apprentissage non seulement de la langue mais aussi l’ouverture à des capacités d’expression et d’action essentielles, permettant à chacun de faire entendre sa voix et de trouver sa voie et sa place dans la société. </w:t>
      </w:r>
      <w:r w:rsidR="0075340D">
        <w:rPr>
          <w:rFonts w:ascii="Times New Roman" w:hAnsi="Times New Roman" w:cs="Times New Roman"/>
          <w:sz w:val="24"/>
          <w:szCs w:val="24"/>
        </w:rPr>
        <w:t xml:space="preserve">Et là, un parallèle s’impose avec une double approche qui associe culture et maîtrise de la langue. Une association fructueuse entre la pédagogie des opprimés de Paolo Freire et ses visées émancipatrices et le théâtre d’intervention d’Augusto Boal qui invite à transformer un réel oppressant. </w:t>
      </w:r>
      <w:r w:rsidR="006778C6">
        <w:rPr>
          <w:rFonts w:ascii="Times New Roman" w:hAnsi="Times New Roman" w:cs="Times New Roman"/>
          <w:sz w:val="24"/>
          <w:szCs w:val="24"/>
        </w:rPr>
        <w:t>Enfin ce document présente quelques éléments méthodologiques et quelques retour</w:t>
      </w:r>
      <w:r w:rsidR="00821F26">
        <w:rPr>
          <w:rFonts w:ascii="Times New Roman" w:hAnsi="Times New Roman" w:cs="Times New Roman"/>
          <w:sz w:val="24"/>
          <w:szCs w:val="24"/>
        </w:rPr>
        <w:t>s</w:t>
      </w:r>
      <w:r w:rsidR="006778C6">
        <w:rPr>
          <w:rFonts w:ascii="Times New Roman" w:hAnsi="Times New Roman" w:cs="Times New Roman"/>
          <w:sz w:val="24"/>
          <w:szCs w:val="24"/>
        </w:rPr>
        <w:t xml:space="preserve"> d’expérience</w:t>
      </w:r>
      <w:r w:rsidR="00821F26">
        <w:rPr>
          <w:rFonts w:ascii="Times New Roman" w:hAnsi="Times New Roman" w:cs="Times New Roman"/>
          <w:sz w:val="24"/>
          <w:szCs w:val="24"/>
        </w:rPr>
        <w:t>s</w:t>
      </w:r>
      <w:r w:rsidR="006778C6">
        <w:rPr>
          <w:rFonts w:ascii="Times New Roman" w:hAnsi="Times New Roman" w:cs="Times New Roman"/>
          <w:sz w:val="24"/>
          <w:szCs w:val="24"/>
        </w:rPr>
        <w:t xml:space="preserve"> nécessaires à tous ceux et celles qui souhaiteraient engager des actions favorisant une meilleure maîtrise de la langue</w:t>
      </w:r>
      <w:r w:rsidR="00821F26">
        <w:rPr>
          <w:rFonts w:ascii="Times New Roman" w:hAnsi="Times New Roman" w:cs="Times New Roman"/>
          <w:sz w:val="24"/>
          <w:szCs w:val="24"/>
        </w:rPr>
        <w:t xml:space="preserve"> arc-boutée à une approche culturelle.</w:t>
      </w:r>
    </w:p>
    <w:p w:rsidR="00A20FED" w:rsidRDefault="00A20FED" w:rsidP="00226516">
      <w:pPr>
        <w:pStyle w:val="Commentaire"/>
        <w:spacing w:line="276" w:lineRule="auto"/>
        <w:jc w:val="both"/>
        <w:rPr>
          <w:rFonts w:ascii="Times New Roman" w:hAnsi="Times New Roman" w:cs="Times New Roman"/>
          <w:sz w:val="24"/>
          <w:szCs w:val="24"/>
        </w:rPr>
      </w:pPr>
    </w:p>
    <w:p w:rsidR="00BB7354" w:rsidRDefault="00BB7354" w:rsidP="00226516">
      <w:pPr>
        <w:pStyle w:val="Commentaire"/>
        <w:spacing w:line="276" w:lineRule="auto"/>
        <w:jc w:val="both"/>
        <w:rPr>
          <w:rFonts w:ascii="Times New Roman" w:hAnsi="Times New Roman" w:cs="Times New Roman"/>
          <w:b/>
          <w:sz w:val="24"/>
          <w:szCs w:val="24"/>
        </w:rPr>
      </w:pPr>
    </w:p>
    <w:p w:rsidR="000E245A" w:rsidRPr="000E245A" w:rsidRDefault="000E245A" w:rsidP="00226516">
      <w:pPr>
        <w:pStyle w:val="Commentaire"/>
        <w:spacing w:line="276" w:lineRule="auto"/>
        <w:jc w:val="both"/>
        <w:rPr>
          <w:rFonts w:ascii="Times New Roman" w:hAnsi="Times New Roman" w:cs="Times New Roman"/>
          <w:b/>
          <w:sz w:val="24"/>
          <w:szCs w:val="24"/>
        </w:rPr>
      </w:pPr>
      <w:r w:rsidRPr="000E245A">
        <w:rPr>
          <w:rFonts w:ascii="Times New Roman" w:hAnsi="Times New Roman" w:cs="Times New Roman"/>
          <w:b/>
          <w:sz w:val="24"/>
          <w:szCs w:val="24"/>
        </w:rPr>
        <w:t>Culture et société</w:t>
      </w:r>
    </w:p>
    <w:p w:rsidR="000E245A" w:rsidRDefault="000E245A" w:rsidP="00226516">
      <w:pPr>
        <w:pStyle w:val="Commentaire"/>
        <w:spacing w:line="276" w:lineRule="auto"/>
        <w:jc w:val="both"/>
        <w:rPr>
          <w:rFonts w:ascii="Times New Roman" w:hAnsi="Times New Roman" w:cs="Times New Roman"/>
          <w:sz w:val="24"/>
          <w:szCs w:val="24"/>
        </w:rPr>
      </w:pPr>
    </w:p>
    <w:p w:rsidR="006857C5" w:rsidRDefault="0075340D" w:rsidP="00226516">
      <w:pPr>
        <w:pStyle w:val="Commentaire"/>
        <w:spacing w:line="276" w:lineRule="auto"/>
        <w:jc w:val="both"/>
        <w:rPr>
          <w:rFonts w:ascii="Times New Roman" w:hAnsi="Times New Roman" w:cs="Times New Roman"/>
          <w:sz w:val="24"/>
          <w:szCs w:val="24"/>
        </w:rPr>
      </w:pPr>
      <w:r>
        <w:rPr>
          <w:rFonts w:ascii="Times New Roman" w:hAnsi="Times New Roman" w:cs="Times New Roman"/>
          <w:sz w:val="24"/>
          <w:szCs w:val="24"/>
        </w:rPr>
        <w:t>Ce G</w:t>
      </w:r>
      <w:r w:rsidR="00A20FED">
        <w:rPr>
          <w:rFonts w:ascii="Times New Roman" w:hAnsi="Times New Roman" w:cs="Times New Roman"/>
          <w:sz w:val="24"/>
          <w:szCs w:val="24"/>
        </w:rPr>
        <w:t>uide, j’en reprends le titre néanmoins, se veut « un outil vivant et ouvert »</w:t>
      </w:r>
      <w:r w:rsidR="00A20FED" w:rsidRPr="00A20FED">
        <w:rPr>
          <w:rStyle w:val="Appelnotedebasdep"/>
          <w:rFonts w:ascii="Times New Roman" w:hAnsi="Times New Roman" w:cs="Times New Roman"/>
        </w:rPr>
        <w:footnoteReference w:id="2"/>
      </w:r>
      <w:r w:rsidR="00821F26">
        <w:rPr>
          <w:rFonts w:ascii="Times New Roman" w:hAnsi="Times New Roman" w:cs="Times New Roman"/>
          <w:sz w:val="24"/>
          <w:szCs w:val="24"/>
        </w:rPr>
        <w:t xml:space="preserve"> </w:t>
      </w:r>
      <w:r w:rsidR="00A20FED">
        <w:rPr>
          <w:rFonts w:ascii="Times New Roman" w:hAnsi="Times New Roman" w:cs="Times New Roman"/>
          <w:sz w:val="24"/>
          <w:szCs w:val="24"/>
        </w:rPr>
        <w:t xml:space="preserve">visant à être dépasser et à inciter à l’innovation en matière d’action culturelle. Il rappelle aussi que la culture est une passerelle sociologique qui « réunit […] le plus simple et le plus docte », le </w:t>
      </w:r>
      <w:r w:rsidR="00A20FED">
        <w:rPr>
          <w:rFonts w:ascii="Times New Roman" w:hAnsi="Times New Roman" w:cs="Times New Roman"/>
          <w:sz w:val="24"/>
          <w:szCs w:val="24"/>
        </w:rPr>
        <w:lastRenderedPageBreak/>
        <w:t>savant et l’adulte en situation d’illettrisme. L’accès à la culture n’est donc pas qu’un prétexte langagier mais il est aussi</w:t>
      </w:r>
      <w:r w:rsidR="00814E5A">
        <w:rPr>
          <w:rFonts w:ascii="Times New Roman" w:hAnsi="Times New Roman" w:cs="Times New Roman"/>
          <w:sz w:val="24"/>
          <w:szCs w:val="24"/>
        </w:rPr>
        <w:t xml:space="preserve"> une visée politique et sociétale</w:t>
      </w:r>
      <w:r w:rsidR="00A20FED">
        <w:rPr>
          <w:rFonts w:ascii="Times New Roman" w:hAnsi="Times New Roman" w:cs="Times New Roman"/>
          <w:sz w:val="24"/>
          <w:szCs w:val="24"/>
        </w:rPr>
        <w:t xml:space="preserve"> qu’il convient de souligner et d’assumer. </w:t>
      </w:r>
      <w:r>
        <w:rPr>
          <w:rFonts w:ascii="Times New Roman" w:hAnsi="Times New Roman" w:cs="Times New Roman"/>
          <w:sz w:val="24"/>
          <w:szCs w:val="24"/>
        </w:rPr>
        <w:t>L’action culturelle s’avère donc riche en opportunités sociales et apprenantes, elle est à la fois prétexte d’acquisitions langagières et un outil de compréhension de monde et l’ouverture de possibilités d’action</w:t>
      </w:r>
      <w:r w:rsidR="00814E5A">
        <w:rPr>
          <w:rFonts w:ascii="Times New Roman" w:hAnsi="Times New Roman" w:cs="Times New Roman"/>
          <w:sz w:val="24"/>
          <w:szCs w:val="24"/>
        </w:rPr>
        <w:t xml:space="preserve"> sur le réel individuel et social. Elle est encore une occasion d’acceptation de l’altérité et de la différence. Elle est aussi dans les lieux de réclusion ou dans les enfermements individuels un espace d’évasion symbolique, une façon de se projeter hors les murs, hors ses murs. L’action culturelle permet donc de se dépasser en tant que soi, de s’oublier, de se re-trouver, de se re-construire</w:t>
      </w:r>
      <w:r w:rsidR="00781CA4">
        <w:rPr>
          <w:rFonts w:ascii="Times New Roman" w:hAnsi="Times New Roman" w:cs="Times New Roman"/>
          <w:sz w:val="24"/>
          <w:szCs w:val="24"/>
        </w:rPr>
        <w:t>, de développer son moi</w:t>
      </w:r>
      <w:r w:rsidR="00814E5A">
        <w:rPr>
          <w:rFonts w:ascii="Times New Roman" w:hAnsi="Times New Roman" w:cs="Times New Roman"/>
          <w:sz w:val="24"/>
          <w:szCs w:val="24"/>
        </w:rPr>
        <w:t xml:space="preserve"> et nonobstant de rencontrer l’autre dans sa langue et sa culture</w:t>
      </w:r>
      <w:r w:rsidR="00EA5A35">
        <w:rPr>
          <w:rFonts w:ascii="Times New Roman" w:hAnsi="Times New Roman" w:cs="Times New Roman"/>
          <w:sz w:val="24"/>
          <w:szCs w:val="24"/>
        </w:rPr>
        <w:t>,</w:t>
      </w:r>
      <w:r w:rsidR="0081215D">
        <w:rPr>
          <w:rFonts w:ascii="Times New Roman" w:hAnsi="Times New Roman" w:cs="Times New Roman"/>
          <w:sz w:val="24"/>
          <w:szCs w:val="24"/>
        </w:rPr>
        <w:t xml:space="preserve"> car tous les acteurs présents sont porteurs de langues et de cult</w:t>
      </w:r>
      <w:r w:rsidR="00EA5A35">
        <w:rPr>
          <w:rFonts w:ascii="Times New Roman" w:hAnsi="Times New Roman" w:cs="Times New Roman"/>
          <w:sz w:val="24"/>
          <w:szCs w:val="24"/>
        </w:rPr>
        <w:t>ures.  Toujours polymorphe, la culture</w:t>
      </w:r>
      <w:r w:rsidR="0081215D">
        <w:rPr>
          <w:rFonts w:ascii="Times New Roman" w:hAnsi="Times New Roman" w:cs="Times New Roman"/>
          <w:sz w:val="24"/>
          <w:szCs w:val="24"/>
        </w:rPr>
        <w:t xml:space="preserve"> est, pour reprendre une</w:t>
      </w:r>
      <w:r w:rsidR="00EA5A35">
        <w:rPr>
          <w:rFonts w:ascii="Times New Roman" w:hAnsi="Times New Roman" w:cs="Times New Roman"/>
          <w:sz w:val="24"/>
          <w:szCs w:val="24"/>
        </w:rPr>
        <w:t xml:space="preserve"> belle</w:t>
      </w:r>
      <w:r w:rsidR="0081215D">
        <w:rPr>
          <w:rFonts w:ascii="Times New Roman" w:hAnsi="Times New Roman" w:cs="Times New Roman"/>
          <w:sz w:val="24"/>
          <w:szCs w:val="24"/>
        </w:rPr>
        <w:t xml:space="preserve"> expression de Fernand Pelloutier, dans le respect de chacun, une occasion de s’engager dans la « culture de soi-même », démarche individuelle dans un premier temps qui bientôt s’associera à la culture de tous comme source d’émancipation par la connaissance. </w:t>
      </w:r>
      <w:r w:rsidR="00814E5A">
        <w:rPr>
          <w:rFonts w:ascii="Times New Roman" w:hAnsi="Times New Roman" w:cs="Times New Roman"/>
          <w:sz w:val="24"/>
          <w:szCs w:val="24"/>
        </w:rPr>
        <w:t>L’accès à la culture et à la langue est donc libératoire et permet d’engager des aventures humain</w:t>
      </w:r>
      <w:r w:rsidR="00DD6383">
        <w:rPr>
          <w:rFonts w:ascii="Times New Roman" w:hAnsi="Times New Roman" w:cs="Times New Roman"/>
          <w:sz w:val="24"/>
          <w:szCs w:val="24"/>
        </w:rPr>
        <w:t>e</w:t>
      </w:r>
      <w:r w:rsidR="006857C5">
        <w:rPr>
          <w:rFonts w:ascii="Times New Roman" w:hAnsi="Times New Roman" w:cs="Times New Roman"/>
          <w:sz w:val="24"/>
          <w:szCs w:val="24"/>
        </w:rPr>
        <w:t>s. I</w:t>
      </w:r>
      <w:r w:rsidR="00814E5A">
        <w:rPr>
          <w:rFonts w:ascii="Times New Roman" w:hAnsi="Times New Roman" w:cs="Times New Roman"/>
          <w:sz w:val="24"/>
          <w:szCs w:val="24"/>
        </w:rPr>
        <w:t>l est prétexte aux rencontres où</w:t>
      </w:r>
      <w:r w:rsidR="0081215D">
        <w:rPr>
          <w:rFonts w:ascii="Times New Roman" w:hAnsi="Times New Roman" w:cs="Times New Roman"/>
          <w:sz w:val="24"/>
          <w:szCs w:val="24"/>
        </w:rPr>
        <w:t xml:space="preserve"> se</w:t>
      </w:r>
      <w:r w:rsidR="00814E5A">
        <w:rPr>
          <w:rFonts w:ascii="Times New Roman" w:hAnsi="Times New Roman" w:cs="Times New Roman"/>
          <w:sz w:val="24"/>
          <w:szCs w:val="24"/>
        </w:rPr>
        <w:t xml:space="preserve"> transforme et se transcende l’humanité</w:t>
      </w:r>
      <w:r w:rsidR="0081215D">
        <w:rPr>
          <w:rFonts w:ascii="Times New Roman" w:hAnsi="Times New Roman" w:cs="Times New Roman"/>
          <w:sz w:val="24"/>
          <w:szCs w:val="24"/>
        </w:rPr>
        <w:t>.</w:t>
      </w:r>
      <w:r w:rsidR="00DD6383">
        <w:rPr>
          <w:rFonts w:ascii="Times New Roman" w:hAnsi="Times New Roman" w:cs="Times New Roman"/>
          <w:sz w:val="24"/>
          <w:szCs w:val="24"/>
        </w:rPr>
        <w:t xml:space="preserve"> </w:t>
      </w:r>
    </w:p>
    <w:p w:rsidR="00DD6383" w:rsidRDefault="00DD6383" w:rsidP="00226516">
      <w:pPr>
        <w:pStyle w:val="Commentaire"/>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condition toutefois, </w:t>
      </w:r>
      <w:r w:rsidR="006857C5">
        <w:rPr>
          <w:rFonts w:ascii="Times New Roman" w:hAnsi="Times New Roman" w:cs="Times New Roman"/>
          <w:sz w:val="24"/>
          <w:szCs w:val="24"/>
        </w:rPr>
        <w:t>d’accepter les remises en cause</w:t>
      </w:r>
      <w:r>
        <w:rPr>
          <w:rFonts w:ascii="Times New Roman" w:hAnsi="Times New Roman" w:cs="Times New Roman"/>
          <w:sz w:val="24"/>
          <w:szCs w:val="24"/>
        </w:rPr>
        <w:t xml:space="preserve">, de rompre avec ses représentations. L’action culturelle est d’abord un échange </w:t>
      </w:r>
      <w:r w:rsidR="00070B30">
        <w:rPr>
          <w:rFonts w:ascii="Times New Roman" w:hAnsi="Times New Roman" w:cs="Times New Roman"/>
          <w:sz w:val="24"/>
          <w:szCs w:val="24"/>
        </w:rPr>
        <w:t>interculturel</w:t>
      </w:r>
      <w:r>
        <w:rPr>
          <w:rFonts w:ascii="Times New Roman" w:hAnsi="Times New Roman" w:cs="Times New Roman"/>
          <w:sz w:val="24"/>
          <w:szCs w:val="24"/>
        </w:rPr>
        <w:t xml:space="preserve"> qui permet des enrichissements réciproques et des innovat</w:t>
      </w:r>
      <w:r w:rsidR="006857C5">
        <w:rPr>
          <w:rFonts w:ascii="Times New Roman" w:hAnsi="Times New Roman" w:cs="Times New Roman"/>
          <w:sz w:val="24"/>
          <w:szCs w:val="24"/>
        </w:rPr>
        <w:t>ions. A</w:t>
      </w:r>
      <w:r>
        <w:rPr>
          <w:rFonts w:ascii="Times New Roman" w:hAnsi="Times New Roman" w:cs="Times New Roman"/>
          <w:sz w:val="24"/>
          <w:szCs w:val="24"/>
        </w:rPr>
        <w:t xml:space="preserve"> condition, je le répète d’accepter certaines dépassements, certaines formes de syncrétisme et la mise à mal de certains tabou</w:t>
      </w:r>
      <w:r w:rsidR="000E245A">
        <w:rPr>
          <w:rFonts w:ascii="Times New Roman" w:hAnsi="Times New Roman" w:cs="Times New Roman"/>
          <w:sz w:val="24"/>
          <w:szCs w:val="24"/>
        </w:rPr>
        <w:t>s</w:t>
      </w:r>
      <w:r>
        <w:rPr>
          <w:rFonts w:ascii="Times New Roman" w:hAnsi="Times New Roman" w:cs="Times New Roman"/>
          <w:sz w:val="24"/>
          <w:szCs w:val="24"/>
        </w:rPr>
        <w:t>. Elle est par nature « métissage » tout en étant dans le même mouvement une école de tolérance esthétique et sociale. En bref, une école de croi</w:t>
      </w:r>
      <w:r w:rsidR="006857C5">
        <w:rPr>
          <w:rFonts w:ascii="Times New Roman" w:hAnsi="Times New Roman" w:cs="Times New Roman"/>
          <w:sz w:val="24"/>
          <w:szCs w:val="24"/>
        </w:rPr>
        <w:t xml:space="preserve">sement et d’échanges de savoirs et de culture, </w:t>
      </w:r>
      <w:r>
        <w:rPr>
          <w:rFonts w:ascii="Times New Roman" w:hAnsi="Times New Roman" w:cs="Times New Roman"/>
          <w:sz w:val="24"/>
          <w:szCs w:val="24"/>
        </w:rPr>
        <w:t>une opportunité d’éducation populaire, au sens noble du terme favorisant l’accès tant à la langue et à ses méandres qu’à une citoyenneté consciente</w:t>
      </w:r>
      <w:r w:rsidR="000E245A">
        <w:rPr>
          <w:rFonts w:ascii="Times New Roman" w:hAnsi="Times New Roman" w:cs="Times New Roman"/>
          <w:sz w:val="24"/>
          <w:szCs w:val="24"/>
        </w:rPr>
        <w:t>.</w:t>
      </w:r>
    </w:p>
    <w:p w:rsidR="000E245A" w:rsidRDefault="000E245A" w:rsidP="00226516">
      <w:pPr>
        <w:pStyle w:val="Commentaire"/>
        <w:spacing w:line="276" w:lineRule="auto"/>
        <w:jc w:val="both"/>
        <w:rPr>
          <w:rFonts w:ascii="Times New Roman" w:hAnsi="Times New Roman" w:cs="Times New Roman"/>
          <w:sz w:val="24"/>
          <w:szCs w:val="24"/>
        </w:rPr>
      </w:pPr>
    </w:p>
    <w:p w:rsidR="000E245A" w:rsidRDefault="000E245A" w:rsidP="00226516">
      <w:pPr>
        <w:pStyle w:val="Commentaire"/>
        <w:spacing w:line="276" w:lineRule="auto"/>
        <w:jc w:val="both"/>
        <w:rPr>
          <w:rFonts w:ascii="Times New Roman" w:hAnsi="Times New Roman" w:cs="Times New Roman"/>
          <w:sz w:val="24"/>
          <w:szCs w:val="24"/>
        </w:rPr>
      </w:pPr>
    </w:p>
    <w:p w:rsidR="0075340D" w:rsidRDefault="00BB7354" w:rsidP="00226516">
      <w:pPr>
        <w:pStyle w:val="Commentaire"/>
        <w:spacing w:line="276" w:lineRule="auto"/>
        <w:jc w:val="both"/>
        <w:rPr>
          <w:rFonts w:ascii="Times New Roman" w:hAnsi="Times New Roman" w:cs="Times New Roman"/>
          <w:b/>
          <w:sz w:val="24"/>
          <w:szCs w:val="24"/>
        </w:rPr>
      </w:pPr>
      <w:r>
        <w:rPr>
          <w:rFonts w:ascii="Times New Roman" w:hAnsi="Times New Roman" w:cs="Times New Roman"/>
          <w:b/>
          <w:sz w:val="24"/>
          <w:szCs w:val="24"/>
        </w:rPr>
        <w:t>Action c</w:t>
      </w:r>
      <w:r w:rsidR="000E245A" w:rsidRPr="000E245A">
        <w:rPr>
          <w:rFonts w:ascii="Times New Roman" w:hAnsi="Times New Roman" w:cs="Times New Roman"/>
          <w:b/>
          <w:sz w:val="24"/>
          <w:szCs w:val="24"/>
        </w:rPr>
        <w:t>ulture</w:t>
      </w:r>
      <w:r>
        <w:rPr>
          <w:rFonts w:ascii="Times New Roman" w:hAnsi="Times New Roman" w:cs="Times New Roman"/>
          <w:b/>
          <w:sz w:val="24"/>
          <w:szCs w:val="24"/>
        </w:rPr>
        <w:t>lle</w:t>
      </w:r>
      <w:r w:rsidR="000E245A" w:rsidRPr="000E245A">
        <w:rPr>
          <w:rFonts w:ascii="Times New Roman" w:hAnsi="Times New Roman" w:cs="Times New Roman"/>
          <w:b/>
          <w:sz w:val="24"/>
          <w:szCs w:val="24"/>
        </w:rPr>
        <w:t xml:space="preserve"> et pédagogie</w:t>
      </w:r>
    </w:p>
    <w:p w:rsidR="001F7810" w:rsidRDefault="001F7810" w:rsidP="00226516">
      <w:pPr>
        <w:pStyle w:val="Commentaire"/>
        <w:spacing w:line="276" w:lineRule="auto"/>
        <w:jc w:val="both"/>
        <w:rPr>
          <w:rFonts w:ascii="Times New Roman" w:hAnsi="Times New Roman" w:cs="Times New Roman"/>
          <w:b/>
          <w:sz w:val="24"/>
          <w:szCs w:val="24"/>
        </w:rPr>
      </w:pPr>
    </w:p>
    <w:p w:rsidR="006A6C38" w:rsidRDefault="001F7810" w:rsidP="00226516">
      <w:pPr>
        <w:pStyle w:val="Commentaire"/>
        <w:spacing w:line="276" w:lineRule="auto"/>
        <w:jc w:val="both"/>
        <w:rPr>
          <w:rFonts w:ascii="Times New Roman" w:hAnsi="Times New Roman" w:cs="Times New Roman"/>
          <w:sz w:val="24"/>
          <w:szCs w:val="24"/>
        </w:rPr>
      </w:pPr>
      <w:r>
        <w:rPr>
          <w:rFonts w:ascii="Times New Roman" w:hAnsi="Times New Roman" w:cs="Times New Roman"/>
          <w:sz w:val="24"/>
          <w:szCs w:val="24"/>
        </w:rPr>
        <w:t>Si l</w:t>
      </w:r>
      <w:r w:rsidRPr="001F7810">
        <w:rPr>
          <w:rFonts w:ascii="Times New Roman" w:hAnsi="Times New Roman" w:cs="Times New Roman"/>
          <w:sz w:val="24"/>
          <w:szCs w:val="24"/>
        </w:rPr>
        <w:t>’action</w:t>
      </w:r>
      <w:r>
        <w:rPr>
          <w:rFonts w:ascii="Times New Roman" w:hAnsi="Times New Roman" w:cs="Times New Roman"/>
          <w:sz w:val="24"/>
          <w:szCs w:val="24"/>
        </w:rPr>
        <w:t xml:space="preserve"> culturelle est une occasion de créativité et d’échanges langagiers, elle est aussi source d’apprentissage et de réapprentissage des savoirs et des compétences linguistiques de base. Un exemple parmi ceux qui sont présentés dans le guide, le Slam. Il est autant un accès à la poésie qu’à l’écriture, la lecture, la déclamation publique. Un seul support, qui plus est inscrit dans le temps et le goût de l’époque</w:t>
      </w:r>
      <w:r w:rsidR="00913BA3">
        <w:rPr>
          <w:rFonts w:ascii="Times New Roman" w:hAnsi="Times New Roman" w:cs="Times New Roman"/>
          <w:sz w:val="24"/>
          <w:szCs w:val="24"/>
        </w:rPr>
        <w:t>,</w:t>
      </w:r>
      <w:r>
        <w:rPr>
          <w:rFonts w:ascii="Times New Roman" w:hAnsi="Times New Roman" w:cs="Times New Roman"/>
          <w:sz w:val="24"/>
          <w:szCs w:val="24"/>
        </w:rPr>
        <w:t xml:space="preserve"> favorise une multiplicité d’activités intellectuelles complémentaires car il faut lire pour écrire, écrire pour lire et se dire. Par ailleurs, cet exercice à la fois formel et informe</w:t>
      </w:r>
      <w:r w:rsidR="00913BA3">
        <w:rPr>
          <w:rFonts w:ascii="Times New Roman" w:hAnsi="Times New Roman" w:cs="Times New Roman"/>
          <w:sz w:val="24"/>
          <w:szCs w:val="24"/>
        </w:rPr>
        <w:t>l</w:t>
      </w:r>
      <w:r>
        <w:rPr>
          <w:rFonts w:ascii="Times New Roman" w:hAnsi="Times New Roman" w:cs="Times New Roman"/>
          <w:sz w:val="24"/>
          <w:szCs w:val="24"/>
        </w:rPr>
        <w:t xml:space="preserve"> permet de se ré-approprier</w:t>
      </w:r>
      <w:r w:rsidR="006857C5">
        <w:rPr>
          <w:rFonts w:ascii="Times New Roman" w:hAnsi="Times New Roman" w:cs="Times New Roman"/>
          <w:sz w:val="24"/>
          <w:szCs w:val="24"/>
        </w:rPr>
        <w:t>,</w:t>
      </w:r>
      <w:r>
        <w:rPr>
          <w:rFonts w:ascii="Times New Roman" w:hAnsi="Times New Roman" w:cs="Times New Roman"/>
          <w:sz w:val="24"/>
          <w:szCs w:val="24"/>
        </w:rPr>
        <w:t xml:space="preserve"> par la création de textes</w:t>
      </w:r>
      <w:r w:rsidR="006857C5">
        <w:rPr>
          <w:rFonts w:ascii="Times New Roman" w:hAnsi="Times New Roman" w:cs="Times New Roman"/>
          <w:sz w:val="24"/>
          <w:szCs w:val="24"/>
        </w:rPr>
        <w:t>,</w:t>
      </w:r>
      <w:r>
        <w:rPr>
          <w:rFonts w:ascii="Times New Roman" w:hAnsi="Times New Roman" w:cs="Times New Roman"/>
          <w:sz w:val="24"/>
          <w:szCs w:val="24"/>
        </w:rPr>
        <w:t xml:space="preserve"> son écriture et sa langue domestique ou</w:t>
      </w:r>
      <w:r w:rsidR="006857C5">
        <w:rPr>
          <w:rFonts w:ascii="Times New Roman" w:hAnsi="Times New Roman" w:cs="Times New Roman"/>
          <w:sz w:val="24"/>
          <w:szCs w:val="24"/>
        </w:rPr>
        <w:t xml:space="preserve"> bien</w:t>
      </w:r>
      <w:r w:rsidR="00913BA3">
        <w:rPr>
          <w:rFonts w:ascii="Times New Roman" w:hAnsi="Times New Roman" w:cs="Times New Roman"/>
          <w:sz w:val="24"/>
          <w:szCs w:val="24"/>
        </w:rPr>
        <w:t xml:space="preserve"> de domestiquer la langue</w:t>
      </w:r>
      <w:r w:rsidR="006857C5">
        <w:rPr>
          <w:rFonts w:ascii="Times New Roman" w:hAnsi="Times New Roman" w:cs="Times New Roman"/>
          <w:sz w:val="24"/>
          <w:szCs w:val="24"/>
        </w:rPr>
        <w:t xml:space="preserve"> d’apprentissage.</w:t>
      </w:r>
      <w:r>
        <w:rPr>
          <w:rFonts w:ascii="Times New Roman" w:hAnsi="Times New Roman" w:cs="Times New Roman"/>
          <w:sz w:val="24"/>
          <w:szCs w:val="24"/>
        </w:rPr>
        <w:t xml:space="preserve"> </w:t>
      </w:r>
      <w:r w:rsidR="006857C5">
        <w:rPr>
          <w:rFonts w:ascii="Times New Roman" w:hAnsi="Times New Roman" w:cs="Times New Roman"/>
          <w:sz w:val="24"/>
          <w:szCs w:val="24"/>
        </w:rPr>
        <w:t xml:space="preserve">Et surtout </w:t>
      </w:r>
      <w:r>
        <w:rPr>
          <w:rFonts w:ascii="Times New Roman" w:hAnsi="Times New Roman" w:cs="Times New Roman"/>
          <w:sz w:val="24"/>
          <w:szCs w:val="24"/>
        </w:rPr>
        <w:t>d’oublier</w:t>
      </w:r>
      <w:r w:rsidR="006857C5">
        <w:rPr>
          <w:rFonts w:ascii="Times New Roman" w:hAnsi="Times New Roman" w:cs="Times New Roman"/>
          <w:sz w:val="24"/>
          <w:szCs w:val="24"/>
        </w:rPr>
        <w:t xml:space="preserve"> dans un premier temps</w:t>
      </w:r>
      <w:r>
        <w:rPr>
          <w:rFonts w:ascii="Times New Roman" w:hAnsi="Times New Roman" w:cs="Times New Roman"/>
          <w:sz w:val="24"/>
          <w:szCs w:val="24"/>
        </w:rPr>
        <w:t xml:space="preserve"> les contraintes académiques, syntaxiques, orthographiques</w:t>
      </w:r>
      <w:r w:rsidR="00913BA3">
        <w:rPr>
          <w:rFonts w:ascii="Times New Roman" w:hAnsi="Times New Roman" w:cs="Times New Roman"/>
          <w:sz w:val="24"/>
          <w:szCs w:val="24"/>
        </w:rPr>
        <w:t>…</w:t>
      </w:r>
      <w:r>
        <w:rPr>
          <w:rFonts w:ascii="Times New Roman" w:hAnsi="Times New Roman" w:cs="Times New Roman"/>
          <w:sz w:val="24"/>
          <w:szCs w:val="24"/>
        </w:rPr>
        <w:t xml:space="preserve"> pour peut-être, sans doute, plus tard et sans obligation, y revenir.</w:t>
      </w:r>
      <w:r w:rsidR="00913BA3">
        <w:rPr>
          <w:rFonts w:ascii="Times New Roman" w:hAnsi="Times New Roman" w:cs="Times New Roman"/>
          <w:sz w:val="24"/>
          <w:szCs w:val="24"/>
        </w:rPr>
        <w:t xml:space="preserve"> Un moyen ludique et collaboratif d’accès à la langue. L’action culturelle, porte à mon sens d’autres vertus pédagogiques </w:t>
      </w:r>
      <w:r w:rsidR="006857C5">
        <w:rPr>
          <w:rFonts w:ascii="Times New Roman" w:hAnsi="Times New Roman" w:cs="Times New Roman"/>
          <w:sz w:val="24"/>
          <w:szCs w:val="24"/>
        </w:rPr>
        <w:t>et andragogiques. Elle implique</w:t>
      </w:r>
      <w:r w:rsidR="00913BA3">
        <w:rPr>
          <w:rFonts w:ascii="Times New Roman" w:hAnsi="Times New Roman" w:cs="Times New Roman"/>
          <w:sz w:val="24"/>
          <w:szCs w:val="24"/>
        </w:rPr>
        <w:t xml:space="preserve"> la mobilisation et le recours aux pédagogies dites actives, à faire du sujet l’acteur et le centre de ses apprentissages. Elle rompt ainsi avec des pratiques encore assez fréquentes de scolarisation traditionnelle et de pédagogie front</w:t>
      </w:r>
      <w:r w:rsidR="006857C5">
        <w:rPr>
          <w:rFonts w:ascii="Times New Roman" w:hAnsi="Times New Roman" w:cs="Times New Roman"/>
          <w:sz w:val="24"/>
          <w:szCs w:val="24"/>
        </w:rPr>
        <w:t>ale dont on connaît les limites. Pédagogie traditionnelle qui est si souvent source</w:t>
      </w:r>
      <w:r w:rsidR="00913BA3">
        <w:rPr>
          <w:rFonts w:ascii="Times New Roman" w:hAnsi="Times New Roman" w:cs="Times New Roman"/>
          <w:sz w:val="24"/>
          <w:szCs w:val="24"/>
        </w:rPr>
        <w:t xml:space="preserve"> d’ennui et de décrochage voire d’échecs récurrents tant en éducation initiale qu’en formation des adultes allophones ou non. </w:t>
      </w:r>
      <w:r w:rsidR="00913BA3">
        <w:rPr>
          <w:rFonts w:ascii="Times New Roman" w:hAnsi="Times New Roman" w:cs="Times New Roman"/>
          <w:sz w:val="24"/>
          <w:szCs w:val="24"/>
        </w:rPr>
        <w:lastRenderedPageBreak/>
        <w:t>L’action culturelle dont on devrait plus largement s’inspirer comme prétexte d’apprentissage rompt par ailleurs avec une conception bancaire</w:t>
      </w:r>
      <w:r w:rsidR="00A26750">
        <w:rPr>
          <w:rFonts w:ascii="Times New Roman" w:hAnsi="Times New Roman" w:cs="Times New Roman"/>
          <w:sz w:val="24"/>
          <w:szCs w:val="24"/>
        </w:rPr>
        <w:t xml:space="preserve"> de la connaissance</w:t>
      </w:r>
      <w:r w:rsidR="00913BA3">
        <w:rPr>
          <w:rFonts w:ascii="Times New Roman" w:hAnsi="Times New Roman" w:cs="Times New Roman"/>
          <w:sz w:val="24"/>
          <w:szCs w:val="24"/>
        </w:rPr>
        <w:t>, telle que dénoncée par Paolo Freire en son temps, celle d’une connaissance morte, rarement utilitaire, qui n’offre aucun levier d’action sur le monde et ses réalités.</w:t>
      </w:r>
      <w:r w:rsidR="00A26750">
        <w:rPr>
          <w:rFonts w:ascii="Times New Roman" w:hAnsi="Times New Roman" w:cs="Times New Roman"/>
          <w:sz w:val="24"/>
          <w:szCs w:val="24"/>
        </w:rPr>
        <w:t xml:space="preserve"> En cela, l’éducation par l’action culturelle s’inscrit une fois encore dans la grande tradition de l’éducation populaire déjà évoquée, celle des cours pour adultes mais surtout celle du théâtre et des concerts autrefois offerts, pour l’accès à la culture et à l’action, dans les Bourses du travail. Autre référence pédagogique possible et/ou sous-jacente de la pédagogie de l’action culturelle, Carl Rogers. En effet, elle implique la convivialité, l’empathie, la congruence, la confiance en soi et en l’autre, le non-jugement… ou écrire, crée</w:t>
      </w:r>
      <w:r w:rsidR="006857C5">
        <w:rPr>
          <w:rFonts w:ascii="Times New Roman" w:hAnsi="Times New Roman" w:cs="Times New Roman"/>
          <w:sz w:val="24"/>
          <w:szCs w:val="24"/>
        </w:rPr>
        <w:t>r</w:t>
      </w:r>
      <w:r w:rsidR="00A26750">
        <w:rPr>
          <w:rFonts w:ascii="Times New Roman" w:hAnsi="Times New Roman" w:cs="Times New Roman"/>
          <w:sz w:val="24"/>
          <w:szCs w:val="24"/>
        </w:rPr>
        <w:t>, parler deviennent des conditions de réalisation de soi et de compréhension des sociétés de naissance ou d’accueil. Il faut</w:t>
      </w:r>
      <w:r w:rsidR="00E45A4A">
        <w:rPr>
          <w:rFonts w:ascii="Times New Roman" w:hAnsi="Times New Roman" w:cs="Times New Roman"/>
          <w:sz w:val="24"/>
          <w:szCs w:val="24"/>
        </w:rPr>
        <w:t>,</w:t>
      </w:r>
      <w:r w:rsidR="00A26750">
        <w:rPr>
          <w:rFonts w:ascii="Times New Roman" w:hAnsi="Times New Roman" w:cs="Times New Roman"/>
          <w:sz w:val="24"/>
          <w:szCs w:val="24"/>
        </w:rPr>
        <w:t xml:space="preserve"> toutefois</w:t>
      </w:r>
      <w:r w:rsidR="00E45A4A">
        <w:rPr>
          <w:rFonts w:ascii="Times New Roman" w:hAnsi="Times New Roman" w:cs="Times New Roman"/>
          <w:sz w:val="24"/>
          <w:szCs w:val="24"/>
        </w:rPr>
        <w:t>,</w:t>
      </w:r>
      <w:r w:rsidR="00A26750">
        <w:rPr>
          <w:rFonts w:ascii="Times New Roman" w:hAnsi="Times New Roman" w:cs="Times New Roman"/>
          <w:sz w:val="24"/>
          <w:szCs w:val="24"/>
        </w:rPr>
        <w:t xml:space="preserve"> comme le souligne certaines contributions </w:t>
      </w:r>
      <w:r w:rsidR="00E45A4A">
        <w:rPr>
          <w:rFonts w:ascii="Times New Roman" w:hAnsi="Times New Roman" w:cs="Times New Roman"/>
          <w:sz w:val="24"/>
          <w:szCs w:val="24"/>
        </w:rPr>
        <w:t>demeurer vigilant et ne pas limiter l’accès à la langue et aux livres à leur « dimension pédagogique à visée didactique ». La langue et le livre doivent aussi (et surtout ?) être des vecteurs d’accès à la culture et au plaisir de la culture. Il ne convient pas de les enfermer dans une logique linguistique strictement utilitariste à des fins uniquement d’insertion sociale ou professionnelle même si ces dimensions sont présentes, prégnantes et quelquefois nécessaires. En bref, il faut aussi laisser place à l’émotion et à la créativité.</w:t>
      </w:r>
    </w:p>
    <w:p w:rsidR="006A6C38" w:rsidRDefault="006A6C38" w:rsidP="00226516">
      <w:pPr>
        <w:pStyle w:val="Commentaire"/>
        <w:spacing w:line="276" w:lineRule="auto"/>
        <w:jc w:val="both"/>
        <w:rPr>
          <w:rFonts w:ascii="Times New Roman" w:hAnsi="Times New Roman" w:cs="Times New Roman"/>
          <w:sz w:val="24"/>
          <w:szCs w:val="24"/>
        </w:rPr>
      </w:pPr>
    </w:p>
    <w:p w:rsidR="00674E3A" w:rsidRDefault="00674E3A" w:rsidP="00226516">
      <w:pPr>
        <w:pStyle w:val="Commentaire"/>
        <w:spacing w:line="276" w:lineRule="auto"/>
        <w:jc w:val="both"/>
        <w:rPr>
          <w:rFonts w:ascii="Times New Roman" w:hAnsi="Times New Roman" w:cs="Times New Roman"/>
          <w:sz w:val="24"/>
          <w:szCs w:val="24"/>
        </w:rPr>
      </w:pPr>
    </w:p>
    <w:p w:rsidR="00A6267C" w:rsidRPr="00FF5D12" w:rsidRDefault="00674E3A" w:rsidP="00226516">
      <w:pPr>
        <w:pStyle w:val="Commentaire"/>
        <w:spacing w:line="276" w:lineRule="auto"/>
        <w:jc w:val="both"/>
        <w:rPr>
          <w:rFonts w:ascii="Times New Roman" w:hAnsi="Times New Roman" w:cs="Times New Roman"/>
          <w:b/>
          <w:sz w:val="24"/>
          <w:szCs w:val="24"/>
        </w:rPr>
      </w:pPr>
      <w:r>
        <w:rPr>
          <w:rFonts w:ascii="Times New Roman" w:hAnsi="Times New Roman" w:cs="Times New Roman"/>
          <w:b/>
          <w:sz w:val="24"/>
          <w:szCs w:val="24"/>
        </w:rPr>
        <w:t>Un mot pour un</w:t>
      </w:r>
      <w:r w:rsidR="00A6267C">
        <w:rPr>
          <w:rFonts w:ascii="Times New Roman" w:hAnsi="Times New Roman" w:cs="Times New Roman"/>
          <w:b/>
          <w:sz w:val="24"/>
          <w:szCs w:val="24"/>
        </w:rPr>
        <w:t>e</w:t>
      </w:r>
      <w:r w:rsidRPr="00674E3A">
        <w:rPr>
          <w:rFonts w:ascii="Times New Roman" w:hAnsi="Times New Roman" w:cs="Times New Roman"/>
          <w:b/>
          <w:sz w:val="24"/>
          <w:szCs w:val="24"/>
        </w:rPr>
        <w:t xml:space="preserve"> fin</w:t>
      </w:r>
      <w:r>
        <w:rPr>
          <w:rFonts w:ascii="Times New Roman" w:hAnsi="Times New Roman" w:cs="Times New Roman"/>
          <w:b/>
          <w:sz w:val="24"/>
          <w:szCs w:val="24"/>
        </w:rPr>
        <w:t xml:space="preserve"> provisoire</w:t>
      </w:r>
    </w:p>
    <w:p w:rsidR="00A6267C" w:rsidRDefault="00A6267C" w:rsidP="00226516">
      <w:pPr>
        <w:pStyle w:val="Commentaire"/>
        <w:spacing w:line="276" w:lineRule="auto"/>
        <w:jc w:val="both"/>
        <w:rPr>
          <w:rFonts w:ascii="Times New Roman" w:hAnsi="Times New Roman" w:cs="Times New Roman"/>
          <w:sz w:val="24"/>
          <w:szCs w:val="24"/>
        </w:rPr>
      </w:pPr>
    </w:p>
    <w:p w:rsidR="00A6267C" w:rsidRDefault="00674E3A" w:rsidP="00226516">
      <w:pPr>
        <w:pStyle w:val="Commentaire"/>
        <w:spacing w:line="276" w:lineRule="auto"/>
        <w:jc w:val="both"/>
        <w:rPr>
          <w:rFonts w:ascii="Times New Roman" w:hAnsi="Times New Roman" w:cs="Times New Roman"/>
          <w:sz w:val="24"/>
          <w:szCs w:val="24"/>
        </w:rPr>
      </w:pPr>
      <w:r>
        <w:rPr>
          <w:rFonts w:ascii="Times New Roman" w:hAnsi="Times New Roman" w:cs="Times New Roman"/>
          <w:sz w:val="24"/>
          <w:szCs w:val="24"/>
        </w:rPr>
        <w:t>La culture et la maîtrise de la langue sont intimement associées dans ce « guide » et elles participent toutes d</w:t>
      </w:r>
      <w:r w:rsidR="00A6267C">
        <w:rPr>
          <w:rFonts w:ascii="Times New Roman" w:hAnsi="Times New Roman" w:cs="Times New Roman"/>
          <w:sz w:val="24"/>
          <w:szCs w:val="24"/>
        </w:rPr>
        <w:t>eux à la lutte contre</w:t>
      </w:r>
      <w:r>
        <w:rPr>
          <w:rFonts w:ascii="Times New Roman" w:hAnsi="Times New Roman" w:cs="Times New Roman"/>
          <w:sz w:val="24"/>
          <w:szCs w:val="24"/>
        </w:rPr>
        <w:t xml:space="preserve"> trois forme</w:t>
      </w:r>
      <w:r w:rsidR="00A6267C">
        <w:rPr>
          <w:rFonts w:ascii="Times New Roman" w:hAnsi="Times New Roman" w:cs="Times New Roman"/>
          <w:sz w:val="24"/>
          <w:szCs w:val="24"/>
        </w:rPr>
        <w:t>s</w:t>
      </w:r>
      <w:r>
        <w:rPr>
          <w:rFonts w:ascii="Times New Roman" w:hAnsi="Times New Roman" w:cs="Times New Roman"/>
          <w:sz w:val="24"/>
          <w:szCs w:val="24"/>
        </w:rPr>
        <w:t xml:space="preserve"> d’insécurité qui souvent se conjuguent, s’accumulent et auxquelles il est fort difficile d’échapper, surtout lorsqu’on est isolé et en dehors des processus de solidarité. A savoir, la première d’entre ell</w:t>
      </w:r>
      <w:r w:rsidR="006857C5">
        <w:rPr>
          <w:rFonts w:ascii="Times New Roman" w:hAnsi="Times New Roman" w:cs="Times New Roman"/>
          <w:sz w:val="24"/>
          <w:szCs w:val="24"/>
        </w:rPr>
        <w:t>e, l’insécurité sociale dénoncée</w:t>
      </w:r>
      <w:r>
        <w:rPr>
          <w:rFonts w:ascii="Times New Roman" w:hAnsi="Times New Roman" w:cs="Times New Roman"/>
          <w:sz w:val="24"/>
          <w:szCs w:val="24"/>
        </w:rPr>
        <w:t xml:space="preserve"> par Robert Castel, l’insécurité langagière évoquée ici même par Hervé Adami auxquelles s’associe, pas toujours heureusement, l’insécurité culturelle. Il convient avec les apprenants de </w:t>
      </w:r>
      <w:r w:rsidR="006857C5">
        <w:rPr>
          <w:rFonts w:ascii="Times New Roman" w:hAnsi="Times New Roman" w:cs="Times New Roman"/>
          <w:sz w:val="24"/>
          <w:szCs w:val="24"/>
        </w:rPr>
        <w:t>tenter de rompre cette spirale néfaste</w:t>
      </w:r>
      <w:r>
        <w:rPr>
          <w:rFonts w:ascii="Times New Roman" w:hAnsi="Times New Roman" w:cs="Times New Roman"/>
          <w:sz w:val="24"/>
          <w:szCs w:val="24"/>
        </w:rPr>
        <w:t>, et, l’action cul</w:t>
      </w:r>
      <w:r w:rsidR="006857C5">
        <w:rPr>
          <w:rFonts w:ascii="Times New Roman" w:hAnsi="Times New Roman" w:cs="Times New Roman"/>
          <w:sz w:val="24"/>
          <w:szCs w:val="24"/>
        </w:rPr>
        <w:t>turelle telle que décrite, mais</w:t>
      </w:r>
      <w:r w:rsidR="00A6267C">
        <w:rPr>
          <w:rFonts w:ascii="Times New Roman" w:hAnsi="Times New Roman" w:cs="Times New Roman"/>
          <w:sz w:val="24"/>
          <w:szCs w:val="24"/>
        </w:rPr>
        <w:t xml:space="preserve"> sans se limiter à </w:t>
      </w:r>
      <w:r>
        <w:rPr>
          <w:rFonts w:ascii="Times New Roman" w:hAnsi="Times New Roman" w:cs="Times New Roman"/>
          <w:sz w:val="24"/>
          <w:szCs w:val="24"/>
        </w:rPr>
        <w:t>ce</w:t>
      </w:r>
      <w:r w:rsidR="00A6267C">
        <w:rPr>
          <w:rFonts w:ascii="Times New Roman" w:hAnsi="Times New Roman" w:cs="Times New Roman"/>
          <w:sz w:val="24"/>
          <w:szCs w:val="24"/>
        </w:rPr>
        <w:t xml:space="preserve"> seul</w:t>
      </w:r>
      <w:r>
        <w:rPr>
          <w:rFonts w:ascii="Times New Roman" w:hAnsi="Times New Roman" w:cs="Times New Roman"/>
          <w:sz w:val="24"/>
          <w:szCs w:val="24"/>
        </w:rPr>
        <w:t xml:space="preserve"> document</w:t>
      </w:r>
      <w:r w:rsidR="00A6267C">
        <w:rPr>
          <w:rFonts w:ascii="Times New Roman" w:hAnsi="Times New Roman" w:cs="Times New Roman"/>
          <w:sz w:val="24"/>
          <w:szCs w:val="24"/>
        </w:rPr>
        <w:t xml:space="preserve"> car d’autres expériences existent</w:t>
      </w:r>
      <w:r>
        <w:rPr>
          <w:rFonts w:ascii="Times New Roman" w:hAnsi="Times New Roman" w:cs="Times New Roman"/>
          <w:sz w:val="24"/>
          <w:szCs w:val="24"/>
        </w:rPr>
        <w:t>, peut y participer.</w:t>
      </w:r>
      <w:r w:rsidR="00E45A4A">
        <w:rPr>
          <w:rFonts w:ascii="Times New Roman" w:hAnsi="Times New Roman" w:cs="Times New Roman"/>
          <w:sz w:val="24"/>
          <w:szCs w:val="24"/>
        </w:rPr>
        <w:t xml:space="preserve"> </w:t>
      </w:r>
      <w:r w:rsidR="00A6267C">
        <w:rPr>
          <w:rFonts w:ascii="Times New Roman" w:hAnsi="Times New Roman" w:cs="Times New Roman"/>
          <w:sz w:val="24"/>
          <w:szCs w:val="24"/>
        </w:rPr>
        <w:t>En particulier en organisant autour</w:t>
      </w:r>
      <w:r w:rsidR="000C4405">
        <w:rPr>
          <w:rFonts w:ascii="Times New Roman" w:hAnsi="Times New Roman" w:cs="Times New Roman"/>
          <w:sz w:val="24"/>
          <w:szCs w:val="24"/>
        </w:rPr>
        <w:t xml:space="preserve"> de celle-ci des moments et des occasions de valorisation des productions, des temps de reconnaissance sociale qui favorisent les reconstructions narcissiques et la confiance dans les collectifs. Ainsi, sans tomber dans la compétitions mais dans un esprit de saine émulation, les concours, les publications, les expositions, les présentations, les lectures publiques et autres remises de prix peuvent participer de cette mise en perspective positive des œuvres individuelles et/ou collective réalisées. Œuvres individuelles et collectives</w:t>
      </w:r>
      <w:r w:rsidR="006857C5">
        <w:rPr>
          <w:rFonts w:ascii="Times New Roman" w:hAnsi="Times New Roman" w:cs="Times New Roman"/>
          <w:sz w:val="24"/>
          <w:szCs w:val="24"/>
        </w:rPr>
        <w:t>,</w:t>
      </w:r>
      <w:r w:rsidR="000C4405">
        <w:rPr>
          <w:rFonts w:ascii="Times New Roman" w:hAnsi="Times New Roman" w:cs="Times New Roman"/>
          <w:sz w:val="24"/>
          <w:szCs w:val="24"/>
        </w:rPr>
        <w:t xml:space="preserve"> de toute forme et de toute nature</w:t>
      </w:r>
      <w:r w:rsidR="006857C5">
        <w:rPr>
          <w:rFonts w:ascii="Times New Roman" w:hAnsi="Times New Roman" w:cs="Times New Roman"/>
          <w:sz w:val="24"/>
          <w:szCs w:val="24"/>
        </w:rPr>
        <w:t>,</w:t>
      </w:r>
      <w:r w:rsidR="000C4405">
        <w:rPr>
          <w:rFonts w:ascii="Times New Roman" w:hAnsi="Times New Roman" w:cs="Times New Roman"/>
          <w:sz w:val="24"/>
          <w:szCs w:val="24"/>
        </w:rPr>
        <w:t xml:space="preserve"> relevant ou non des formes académiques, des plus classiques aux installations les plus éphémères selon les goûts, les tempéraments et les choix des acteurs : apprenants, animateurs, formateurs…</w:t>
      </w:r>
      <w:r w:rsidR="006857C5">
        <w:rPr>
          <w:rFonts w:ascii="Times New Roman" w:hAnsi="Times New Roman" w:cs="Times New Roman"/>
          <w:sz w:val="24"/>
          <w:szCs w:val="24"/>
        </w:rPr>
        <w:t xml:space="preserve"> Toute expérience</w:t>
      </w:r>
      <w:r w:rsidR="00F26E31">
        <w:rPr>
          <w:rFonts w:ascii="Times New Roman" w:hAnsi="Times New Roman" w:cs="Times New Roman"/>
          <w:sz w:val="24"/>
          <w:szCs w:val="24"/>
        </w:rPr>
        <w:t xml:space="preserve"> y compris culturelle</w:t>
      </w:r>
      <w:r w:rsidR="006857C5">
        <w:rPr>
          <w:rFonts w:ascii="Times New Roman" w:hAnsi="Times New Roman" w:cs="Times New Roman"/>
          <w:sz w:val="24"/>
          <w:szCs w:val="24"/>
        </w:rPr>
        <w:t xml:space="preserve"> est source d’apprentissage</w:t>
      </w:r>
      <w:r w:rsidR="00F26E31">
        <w:rPr>
          <w:rFonts w:ascii="Times New Roman" w:hAnsi="Times New Roman" w:cs="Times New Roman"/>
          <w:sz w:val="24"/>
          <w:szCs w:val="24"/>
        </w:rPr>
        <w:t xml:space="preserve"> et de connaissances, reste à les faire émerger, à les conscientiser puis à les renforcer grâce au travail réflexif.</w:t>
      </w:r>
    </w:p>
    <w:p w:rsidR="000C4405" w:rsidRDefault="000C4405" w:rsidP="00226516">
      <w:pPr>
        <w:pStyle w:val="Commentaire"/>
        <w:spacing w:line="276" w:lineRule="auto"/>
        <w:jc w:val="both"/>
        <w:rPr>
          <w:rFonts w:ascii="Times New Roman" w:hAnsi="Times New Roman" w:cs="Times New Roman"/>
          <w:sz w:val="24"/>
          <w:szCs w:val="24"/>
        </w:rPr>
      </w:pPr>
      <w:r>
        <w:rPr>
          <w:rFonts w:ascii="Times New Roman" w:hAnsi="Times New Roman" w:cs="Times New Roman"/>
          <w:sz w:val="24"/>
          <w:szCs w:val="24"/>
        </w:rPr>
        <w:t>Je suggérerai encore deux pistes à creuser pour l’avenir en matière de conduite d’activités culturelles apprenantes. La première, celle de la prévention pour les plus jeunes</w:t>
      </w:r>
      <w:r w:rsidR="00F26E31">
        <w:rPr>
          <w:rFonts w:ascii="Times New Roman" w:hAnsi="Times New Roman" w:cs="Times New Roman"/>
          <w:sz w:val="24"/>
          <w:szCs w:val="24"/>
        </w:rPr>
        <w:t>,</w:t>
      </w:r>
      <w:r>
        <w:rPr>
          <w:rFonts w:ascii="Times New Roman" w:hAnsi="Times New Roman" w:cs="Times New Roman"/>
          <w:sz w:val="24"/>
          <w:szCs w:val="24"/>
        </w:rPr>
        <w:t xml:space="preserve"> dès la crèche ou la maternelle</w:t>
      </w:r>
      <w:r w:rsidR="00F26E31">
        <w:rPr>
          <w:rFonts w:ascii="Times New Roman" w:hAnsi="Times New Roman" w:cs="Times New Roman"/>
          <w:sz w:val="24"/>
          <w:szCs w:val="24"/>
        </w:rPr>
        <w:t>,</w:t>
      </w:r>
      <w:r>
        <w:rPr>
          <w:rFonts w:ascii="Times New Roman" w:hAnsi="Times New Roman" w:cs="Times New Roman"/>
          <w:sz w:val="24"/>
          <w:szCs w:val="24"/>
        </w:rPr>
        <w:t xml:space="preserve"> en créant et/ou multipliant dans ces lieux des occasions (il e</w:t>
      </w:r>
      <w:r w:rsidR="00F26E31">
        <w:rPr>
          <w:rFonts w:ascii="Times New Roman" w:hAnsi="Times New Roman" w:cs="Times New Roman"/>
          <w:sz w:val="24"/>
          <w:szCs w:val="24"/>
        </w:rPr>
        <w:t xml:space="preserve">xiste là encore des expériences </w:t>
      </w:r>
      <w:r>
        <w:rPr>
          <w:rFonts w:ascii="Times New Roman" w:hAnsi="Times New Roman" w:cs="Times New Roman"/>
          <w:sz w:val="24"/>
          <w:szCs w:val="24"/>
        </w:rPr>
        <w:t xml:space="preserve">riches et significatives) d’activités favorisant la créativité et les </w:t>
      </w:r>
      <w:r>
        <w:rPr>
          <w:rFonts w:ascii="Times New Roman" w:hAnsi="Times New Roman" w:cs="Times New Roman"/>
          <w:sz w:val="24"/>
          <w:szCs w:val="24"/>
        </w:rPr>
        <w:lastRenderedPageBreak/>
        <w:t>apprentissages fondamentaux dans un cadre ludique</w:t>
      </w:r>
      <w:r w:rsidR="00F26E31">
        <w:rPr>
          <w:rFonts w:ascii="Times New Roman" w:hAnsi="Times New Roman" w:cs="Times New Roman"/>
          <w:sz w:val="24"/>
          <w:szCs w:val="24"/>
        </w:rPr>
        <w:t>. C</w:t>
      </w:r>
      <w:r w:rsidR="000476CF">
        <w:rPr>
          <w:rFonts w:ascii="Times New Roman" w:hAnsi="Times New Roman" w:cs="Times New Roman"/>
          <w:sz w:val="24"/>
          <w:szCs w:val="24"/>
        </w:rPr>
        <w:t>ar la langue et la lecture, pour que leur maîtrise et leur usage soient pérennes, se doivent d’être plaisir et volupté. On sait quels sont les enjeux aujourd’hui, plus qu’hier encore, de maîtriser la langue et les différents codes de la société dans laquelle on vit et s’invente. Le seconde suggestion est de développer dans les cursus de formation de formateurs des modules autour du thème : action culturelle et apprentissage où il s’agirait d’acquérir des compétences transverses visant à permettre de concevoir, mettre en place, gérer et évaluer une activité apprenante prenant pour support des objets et des réalisations culturelles. Modules où se combineraient, approche théorique, méthodologique et pédagogique.</w:t>
      </w:r>
    </w:p>
    <w:p w:rsidR="0075340D" w:rsidRDefault="00A6267C" w:rsidP="00226516">
      <w:pPr>
        <w:pStyle w:val="Commentaire"/>
        <w:spacing w:line="276" w:lineRule="auto"/>
        <w:jc w:val="both"/>
        <w:rPr>
          <w:rFonts w:ascii="Times New Roman" w:hAnsi="Times New Roman" w:cs="Times New Roman"/>
          <w:sz w:val="24"/>
          <w:szCs w:val="24"/>
        </w:rPr>
      </w:pPr>
      <w:r>
        <w:rPr>
          <w:rFonts w:ascii="Times New Roman" w:hAnsi="Times New Roman" w:cs="Times New Roman"/>
          <w:sz w:val="24"/>
          <w:szCs w:val="24"/>
        </w:rPr>
        <w:t>Un  dernier mot</w:t>
      </w:r>
      <w:r w:rsidR="00F26E31">
        <w:rPr>
          <w:rFonts w:ascii="Times New Roman" w:hAnsi="Times New Roman" w:cs="Times New Roman"/>
          <w:sz w:val="24"/>
          <w:szCs w:val="24"/>
        </w:rPr>
        <w:t>,</w:t>
      </w:r>
      <w:r>
        <w:rPr>
          <w:rFonts w:ascii="Times New Roman" w:hAnsi="Times New Roman" w:cs="Times New Roman"/>
          <w:sz w:val="24"/>
          <w:szCs w:val="24"/>
        </w:rPr>
        <w:t xml:space="preserve"> pour </w:t>
      </w:r>
      <w:r w:rsidR="000476CF">
        <w:rPr>
          <w:rFonts w:ascii="Times New Roman" w:hAnsi="Times New Roman" w:cs="Times New Roman"/>
          <w:sz w:val="24"/>
          <w:szCs w:val="24"/>
        </w:rPr>
        <w:t xml:space="preserve"> une fin qui n’en n’est pas une</w:t>
      </w:r>
      <w:r w:rsidR="00F26E31">
        <w:rPr>
          <w:rFonts w:ascii="Times New Roman" w:hAnsi="Times New Roman" w:cs="Times New Roman"/>
          <w:sz w:val="24"/>
          <w:szCs w:val="24"/>
        </w:rPr>
        <w:t>,</w:t>
      </w:r>
      <w:r w:rsidR="000476CF">
        <w:rPr>
          <w:rFonts w:ascii="Times New Roman" w:hAnsi="Times New Roman" w:cs="Times New Roman"/>
          <w:sz w:val="24"/>
          <w:szCs w:val="24"/>
        </w:rPr>
        <w:t xml:space="preserve"> afin de </w:t>
      </w:r>
      <w:r>
        <w:rPr>
          <w:rFonts w:ascii="Times New Roman" w:hAnsi="Times New Roman" w:cs="Times New Roman"/>
          <w:sz w:val="24"/>
          <w:szCs w:val="24"/>
        </w:rPr>
        <w:t xml:space="preserve">souligner qu’il ne s’agit pas pour les acteurs engagés dans des activités culturelles apprenantes de faire de la pauvre culture pour les moins dotés. Tout au contraire comme le souhaitait Antoine Vitez à propos du Théâtre populaire pour lequel il militait, il s’agit de faire de « l’élitisme pour tous ». </w:t>
      </w:r>
      <w:r w:rsidR="000476CF">
        <w:rPr>
          <w:rFonts w:ascii="Times New Roman" w:hAnsi="Times New Roman" w:cs="Times New Roman"/>
          <w:sz w:val="24"/>
          <w:szCs w:val="24"/>
        </w:rPr>
        <w:t>Rien de moins.</w:t>
      </w:r>
    </w:p>
    <w:p w:rsidR="00FF5D12" w:rsidRDefault="00FF5D12" w:rsidP="00226516">
      <w:pPr>
        <w:pStyle w:val="Commentaire"/>
        <w:spacing w:line="276" w:lineRule="auto"/>
        <w:jc w:val="both"/>
        <w:rPr>
          <w:rFonts w:ascii="Times New Roman" w:hAnsi="Times New Roman" w:cs="Times New Roman"/>
          <w:sz w:val="24"/>
          <w:szCs w:val="24"/>
        </w:rPr>
      </w:pPr>
    </w:p>
    <w:p w:rsidR="00FF5D12" w:rsidRDefault="00FF5D12" w:rsidP="00226516">
      <w:pPr>
        <w:pStyle w:val="Commentaire"/>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Pour en savoir plus : </w:t>
      </w:r>
      <w:hyperlink r:id="rId7" w:history="1">
        <w:r w:rsidR="006D7405" w:rsidRPr="00FB77F0">
          <w:rPr>
            <w:rStyle w:val="Lienhypertexte"/>
            <w:rFonts w:ascii="Times New Roman" w:hAnsi="Times New Roman" w:cs="Times New Roman"/>
            <w:sz w:val="24"/>
            <w:szCs w:val="24"/>
          </w:rPr>
          <w:t>http://www.hugueslenoir.fr</w:t>
        </w:r>
      </w:hyperlink>
      <w:r w:rsidR="006D7405">
        <w:rPr>
          <w:rFonts w:ascii="Times New Roman" w:hAnsi="Times New Roman" w:cs="Times New Roman"/>
          <w:sz w:val="24"/>
          <w:szCs w:val="24"/>
        </w:rPr>
        <w:t xml:space="preserve"> </w:t>
      </w:r>
    </w:p>
    <w:p w:rsidR="000E245A" w:rsidRPr="00226516" w:rsidRDefault="000E245A" w:rsidP="00226516">
      <w:pPr>
        <w:pStyle w:val="Commentaire"/>
        <w:spacing w:line="276" w:lineRule="auto"/>
        <w:jc w:val="both"/>
        <w:rPr>
          <w:rFonts w:ascii="Times New Roman" w:hAnsi="Times New Roman" w:cs="Times New Roman"/>
          <w:sz w:val="24"/>
          <w:szCs w:val="24"/>
        </w:rPr>
      </w:pPr>
    </w:p>
    <w:p w:rsidR="006C7E8F" w:rsidRDefault="006C7E8F"/>
    <w:sectPr w:rsidR="006C7E8F" w:rsidSect="005D51F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A4F" w:rsidRDefault="00215A4F" w:rsidP="00A20FED">
      <w:pPr>
        <w:spacing w:after="0" w:line="240" w:lineRule="auto"/>
      </w:pPr>
      <w:r>
        <w:separator/>
      </w:r>
    </w:p>
  </w:endnote>
  <w:endnote w:type="continuationSeparator" w:id="1">
    <w:p w:rsidR="00215A4F" w:rsidRDefault="00215A4F" w:rsidP="00A20F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A4F" w:rsidRDefault="00215A4F" w:rsidP="00A20FED">
      <w:pPr>
        <w:spacing w:after="0" w:line="240" w:lineRule="auto"/>
      </w:pPr>
      <w:r>
        <w:separator/>
      </w:r>
    </w:p>
  </w:footnote>
  <w:footnote w:type="continuationSeparator" w:id="1">
    <w:p w:rsidR="00215A4F" w:rsidRDefault="00215A4F" w:rsidP="00A20FED">
      <w:pPr>
        <w:spacing w:after="0" w:line="240" w:lineRule="auto"/>
      </w:pPr>
      <w:r>
        <w:continuationSeparator/>
      </w:r>
    </w:p>
  </w:footnote>
  <w:footnote w:id="2">
    <w:p w:rsidR="00A20FED" w:rsidRPr="00A20FED" w:rsidRDefault="00A20FED">
      <w:pPr>
        <w:pStyle w:val="Notedebasdepage"/>
        <w:rPr>
          <w:rFonts w:ascii="Times New Roman" w:hAnsi="Times New Roman" w:cs="Times New Roman"/>
        </w:rPr>
      </w:pPr>
      <w:r w:rsidRPr="00A20FED">
        <w:rPr>
          <w:rStyle w:val="Appelnotedebasdep"/>
          <w:rFonts w:ascii="Times New Roman" w:hAnsi="Times New Roman" w:cs="Times New Roman"/>
        </w:rPr>
        <w:footnoteRef/>
      </w:r>
      <w:r w:rsidRPr="00A20FED">
        <w:rPr>
          <w:rFonts w:ascii="Times New Roman" w:hAnsi="Times New Roman" w:cs="Times New Roman"/>
        </w:rPr>
        <w:t xml:space="preserve"> Toutes les citations sont issues des différentes contributions proposées dans l’ouvrage</w:t>
      </w:r>
      <w:r>
        <w:rPr>
          <w:rFonts w:ascii="Times New Roman" w:hAnsi="Times New Roman" w:cs="Times New Roman"/>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6C7E8F"/>
    <w:rsid w:val="000476CF"/>
    <w:rsid w:val="00070B30"/>
    <w:rsid w:val="000C4405"/>
    <w:rsid w:val="000E245A"/>
    <w:rsid w:val="00103607"/>
    <w:rsid w:val="001D1D3C"/>
    <w:rsid w:val="001F7810"/>
    <w:rsid w:val="00215A4F"/>
    <w:rsid w:val="00226516"/>
    <w:rsid w:val="00364CB4"/>
    <w:rsid w:val="003B2A43"/>
    <w:rsid w:val="005D51FD"/>
    <w:rsid w:val="00674E3A"/>
    <w:rsid w:val="006778C6"/>
    <w:rsid w:val="006857C5"/>
    <w:rsid w:val="006A6C38"/>
    <w:rsid w:val="006C7E8F"/>
    <w:rsid w:val="006D7405"/>
    <w:rsid w:val="0075340D"/>
    <w:rsid w:val="00781CA4"/>
    <w:rsid w:val="0081215D"/>
    <w:rsid w:val="00814E5A"/>
    <w:rsid w:val="00821F26"/>
    <w:rsid w:val="00913BA3"/>
    <w:rsid w:val="00A20FED"/>
    <w:rsid w:val="00A26750"/>
    <w:rsid w:val="00A6267C"/>
    <w:rsid w:val="00AF2C76"/>
    <w:rsid w:val="00BB7354"/>
    <w:rsid w:val="00C21A59"/>
    <w:rsid w:val="00C91B30"/>
    <w:rsid w:val="00CA1F00"/>
    <w:rsid w:val="00CD12DE"/>
    <w:rsid w:val="00DD6383"/>
    <w:rsid w:val="00E45A4A"/>
    <w:rsid w:val="00EA5A35"/>
    <w:rsid w:val="00F26E31"/>
    <w:rsid w:val="00FF5D1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1F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rsid w:val="006C7E8F"/>
    <w:pPr>
      <w:spacing w:after="0" w:line="240" w:lineRule="auto"/>
    </w:pPr>
    <w:rPr>
      <w:sz w:val="20"/>
      <w:szCs w:val="20"/>
    </w:rPr>
  </w:style>
  <w:style w:type="character" w:customStyle="1" w:styleId="CommentaireCar">
    <w:name w:val="Commentaire Car"/>
    <w:basedOn w:val="Policepardfaut"/>
    <w:link w:val="Commentaire"/>
    <w:uiPriority w:val="99"/>
    <w:semiHidden/>
    <w:rsid w:val="006C7E8F"/>
    <w:rPr>
      <w:sz w:val="20"/>
      <w:szCs w:val="20"/>
    </w:rPr>
  </w:style>
  <w:style w:type="paragraph" w:styleId="Notedebasdepage">
    <w:name w:val="footnote text"/>
    <w:basedOn w:val="Normal"/>
    <w:link w:val="NotedebasdepageCar"/>
    <w:uiPriority w:val="99"/>
    <w:semiHidden/>
    <w:unhideWhenUsed/>
    <w:rsid w:val="00A20FE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20FED"/>
    <w:rPr>
      <w:sz w:val="20"/>
      <w:szCs w:val="20"/>
    </w:rPr>
  </w:style>
  <w:style w:type="character" w:styleId="Appelnotedebasdep">
    <w:name w:val="footnote reference"/>
    <w:basedOn w:val="Policepardfaut"/>
    <w:uiPriority w:val="99"/>
    <w:semiHidden/>
    <w:unhideWhenUsed/>
    <w:rsid w:val="00A20FED"/>
    <w:rPr>
      <w:vertAlign w:val="superscript"/>
    </w:rPr>
  </w:style>
  <w:style w:type="character" w:styleId="Lienhypertexte">
    <w:name w:val="Hyperlink"/>
    <w:basedOn w:val="Policepardfaut"/>
    <w:uiPriority w:val="99"/>
    <w:unhideWhenUsed/>
    <w:rsid w:val="006D740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ugueslenoir.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76EB9-9C41-4923-BAEF-A430D6702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1841</Words>
  <Characters>10129</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Noir</dc:creator>
  <cp:keywords/>
  <dc:description/>
  <cp:lastModifiedBy>Hugues Noir</cp:lastModifiedBy>
  <cp:revision>3</cp:revision>
  <dcterms:created xsi:type="dcterms:W3CDTF">2016-09-06T07:25:00Z</dcterms:created>
  <dcterms:modified xsi:type="dcterms:W3CDTF">2016-12-20T08:34:00Z</dcterms:modified>
</cp:coreProperties>
</file>