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95" w:rsidRDefault="00894AD9" w:rsidP="003761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7C70" w:rsidRDefault="00357C70" w:rsidP="00357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7966" w:rsidRPr="001C7966" w:rsidRDefault="001C7966" w:rsidP="001C7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66">
        <w:rPr>
          <w:rFonts w:ascii="Times New Roman" w:hAnsi="Times New Roman" w:cs="Times New Roman"/>
          <w:b/>
          <w:sz w:val="28"/>
          <w:szCs w:val="28"/>
        </w:rPr>
        <w:t>Forme d’autonomies et processus d’émancipation </w:t>
      </w:r>
    </w:p>
    <w:p w:rsidR="0037610D" w:rsidRPr="00357C70" w:rsidRDefault="00357C70" w:rsidP="0035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Continuité </w:t>
      </w:r>
      <w:r w:rsidRPr="00357C70">
        <w:rPr>
          <w:rFonts w:ascii="Times New Roman" w:hAnsi="Times New Roman" w:cs="Times New Roman"/>
          <w:b/>
          <w:sz w:val="28"/>
          <w:szCs w:val="28"/>
        </w:rPr>
        <w:t>et innovation dans les Ecoles de la deuxième chance</w:t>
      </w:r>
    </w:p>
    <w:p w:rsidR="00357C70" w:rsidRDefault="00357C70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C70" w:rsidRDefault="00357C70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873" w:rsidRDefault="00357C70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7610D">
        <w:rPr>
          <w:rFonts w:ascii="Times New Roman" w:hAnsi="Times New Roman" w:cs="Times New Roman"/>
          <w:sz w:val="24"/>
          <w:szCs w:val="24"/>
        </w:rPr>
        <w:t>recherche action</w:t>
      </w:r>
      <w:r>
        <w:rPr>
          <w:rFonts w:ascii="Times New Roman" w:hAnsi="Times New Roman" w:cs="Times New Roman"/>
          <w:sz w:val="24"/>
          <w:szCs w:val="24"/>
        </w:rPr>
        <w:t xml:space="preserve"> et le guide rédigé avec les équipes des E2C reprennent</w:t>
      </w:r>
      <w:r w:rsidR="0037610D">
        <w:rPr>
          <w:rFonts w:ascii="Times New Roman" w:hAnsi="Times New Roman" w:cs="Times New Roman"/>
          <w:sz w:val="24"/>
          <w:szCs w:val="24"/>
        </w:rPr>
        <w:t xml:space="preserve"> et élargi</w:t>
      </w:r>
      <w:r>
        <w:rPr>
          <w:rFonts w:ascii="Times New Roman" w:hAnsi="Times New Roman" w:cs="Times New Roman"/>
          <w:sz w:val="24"/>
          <w:szCs w:val="24"/>
        </w:rPr>
        <w:t>ssen</w:t>
      </w:r>
      <w:r w:rsidR="0037610D">
        <w:rPr>
          <w:rFonts w:ascii="Times New Roman" w:hAnsi="Times New Roman" w:cs="Times New Roman"/>
          <w:sz w:val="24"/>
          <w:szCs w:val="24"/>
        </w:rPr>
        <w:t>t les principes pédagogiques et les valeurs fondat</w:t>
      </w:r>
      <w:r>
        <w:rPr>
          <w:rFonts w:ascii="Times New Roman" w:hAnsi="Times New Roman" w:cs="Times New Roman"/>
          <w:sz w:val="24"/>
          <w:szCs w:val="24"/>
        </w:rPr>
        <w:t>rices des Ecoles de la deuxième chance</w:t>
      </w:r>
      <w:r w:rsidR="00C00873">
        <w:rPr>
          <w:rFonts w:ascii="Times New Roman" w:hAnsi="Times New Roman" w:cs="Times New Roman"/>
          <w:sz w:val="24"/>
          <w:szCs w:val="24"/>
        </w:rPr>
        <w:t xml:space="preserve"> et de leur </w:t>
      </w:r>
      <w:r w:rsidR="00E50CC7">
        <w:rPr>
          <w:rFonts w:ascii="Times New Roman" w:hAnsi="Times New Roman" w:cs="Times New Roman"/>
          <w:sz w:val="24"/>
          <w:szCs w:val="24"/>
        </w:rPr>
        <w:t>réseau élaboré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0CC7">
        <w:rPr>
          <w:rFonts w:ascii="Times New Roman" w:hAnsi="Times New Roman" w:cs="Times New Roman"/>
          <w:sz w:val="24"/>
          <w:szCs w:val="24"/>
        </w:rPr>
        <w:t xml:space="preserve"> au milieu des années 1990</w:t>
      </w:r>
      <w:r w:rsidR="00C00873">
        <w:rPr>
          <w:rFonts w:ascii="Times New Roman" w:hAnsi="Times New Roman" w:cs="Times New Roman"/>
          <w:sz w:val="24"/>
          <w:szCs w:val="24"/>
        </w:rPr>
        <w:t xml:space="preserve">. En particulier </w:t>
      </w:r>
      <w:r w:rsidR="00C00873" w:rsidRPr="00C00873">
        <w:rPr>
          <w:rFonts w:ascii="Times New Roman" w:hAnsi="Times New Roman" w:cs="Times New Roman"/>
          <w:sz w:val="24"/>
          <w:szCs w:val="24"/>
        </w:rPr>
        <w:t>dans le Livre Blanc</w:t>
      </w:r>
      <w:r w:rsidR="00C00873">
        <w:rPr>
          <w:rFonts w:ascii="Times New Roman" w:hAnsi="Times New Roman" w:cs="Times New Roman"/>
          <w:sz w:val="24"/>
          <w:szCs w:val="24"/>
        </w:rPr>
        <w:t xml:space="preserve"> de la Commission Européenne « </w:t>
      </w:r>
      <w:r w:rsidR="00C00873" w:rsidRPr="00C00873">
        <w:rPr>
          <w:rFonts w:ascii="Times New Roman" w:hAnsi="Times New Roman" w:cs="Times New Roman"/>
          <w:sz w:val="24"/>
          <w:szCs w:val="24"/>
        </w:rPr>
        <w:t>Enseigner et appren</w:t>
      </w:r>
      <w:r w:rsidR="00C00873">
        <w:rPr>
          <w:rFonts w:ascii="Times New Roman" w:hAnsi="Times New Roman" w:cs="Times New Roman"/>
          <w:sz w:val="24"/>
          <w:szCs w:val="24"/>
        </w:rPr>
        <w:t>dre - Vers la société Cognitive », présenté par</w:t>
      </w:r>
      <w:r w:rsidR="00C00873" w:rsidRPr="00C00873">
        <w:rPr>
          <w:rFonts w:ascii="Times New Roman" w:hAnsi="Times New Roman" w:cs="Times New Roman"/>
          <w:sz w:val="24"/>
          <w:szCs w:val="24"/>
        </w:rPr>
        <w:t xml:space="preserve"> Edith Cresson en 1995</w:t>
      </w:r>
      <w:r w:rsidR="005425D2">
        <w:rPr>
          <w:rFonts w:ascii="Times New Roman" w:hAnsi="Times New Roman" w:cs="Times New Roman"/>
          <w:sz w:val="24"/>
          <w:szCs w:val="24"/>
        </w:rPr>
        <w:t>,</w:t>
      </w:r>
      <w:r w:rsidR="00C00873">
        <w:rPr>
          <w:rFonts w:ascii="Times New Roman" w:hAnsi="Times New Roman" w:cs="Times New Roman"/>
          <w:sz w:val="24"/>
          <w:szCs w:val="24"/>
        </w:rPr>
        <w:t xml:space="preserve"> poursuivi en 2004 dans une Charte et</w:t>
      </w:r>
      <w:r w:rsidR="005425D2">
        <w:rPr>
          <w:rFonts w:ascii="Times New Roman" w:hAnsi="Times New Roman" w:cs="Times New Roman"/>
          <w:sz w:val="24"/>
          <w:szCs w:val="24"/>
        </w:rPr>
        <w:t xml:space="preserve"> en</w:t>
      </w:r>
      <w:r w:rsidR="00C00873">
        <w:rPr>
          <w:rFonts w:ascii="Times New Roman" w:hAnsi="Times New Roman" w:cs="Times New Roman"/>
          <w:sz w:val="24"/>
          <w:szCs w:val="24"/>
        </w:rPr>
        <w:t xml:space="preserve"> 2007 dans un livre dit bleu cette fois</w:t>
      </w:r>
      <w:r w:rsidR="00C00873" w:rsidRPr="00C00873">
        <w:rPr>
          <w:rFonts w:ascii="Times New Roman" w:hAnsi="Times New Roman" w:cs="Times New Roman"/>
          <w:sz w:val="24"/>
          <w:szCs w:val="24"/>
        </w:rPr>
        <w:t>.</w:t>
      </w:r>
    </w:p>
    <w:p w:rsidR="00C00873" w:rsidRDefault="00C00873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D" w:rsidRDefault="00C00873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 travail</w:t>
      </w:r>
      <w:r w:rsidR="00686EA8">
        <w:rPr>
          <w:rFonts w:ascii="Times New Roman" w:hAnsi="Times New Roman" w:cs="Times New Roman"/>
          <w:sz w:val="24"/>
          <w:szCs w:val="24"/>
        </w:rPr>
        <w:t xml:space="preserve"> de recherche</w:t>
      </w:r>
      <w:r w:rsidRPr="00C00873">
        <w:rPr>
          <w:rStyle w:val="Appelnotedebasdep"/>
          <w:rFonts w:ascii="Times New Roman" w:hAnsi="Times New Roman" w:cs="Times New Roman"/>
          <w:sz w:val="20"/>
          <w:szCs w:val="20"/>
        </w:rPr>
        <w:footnoteReference w:id="1"/>
      </w:r>
      <w:r w:rsidR="00686EA8">
        <w:rPr>
          <w:rFonts w:ascii="Times New Roman" w:hAnsi="Times New Roman" w:cs="Times New Roman"/>
          <w:sz w:val="24"/>
          <w:szCs w:val="24"/>
        </w:rPr>
        <w:t xml:space="preserve"> mené conjointement avec l’équipe du LISEC </w:t>
      </w:r>
      <w:r w:rsidR="00357C70">
        <w:rPr>
          <w:rFonts w:ascii="Times New Roman" w:hAnsi="Times New Roman" w:cs="Times New Roman"/>
          <w:sz w:val="24"/>
          <w:szCs w:val="24"/>
        </w:rPr>
        <w:t>fut sans doute pour certains formateurs et certaines formatrices un rappel aux sources</w:t>
      </w:r>
      <w:r w:rsidR="00686EA8">
        <w:rPr>
          <w:rFonts w:ascii="Times New Roman" w:hAnsi="Times New Roman" w:cs="Times New Roman"/>
          <w:sz w:val="24"/>
          <w:szCs w:val="24"/>
        </w:rPr>
        <w:t>, quand</w:t>
      </w:r>
      <w:r w:rsidR="00357C70">
        <w:rPr>
          <w:rFonts w:ascii="Times New Roman" w:hAnsi="Times New Roman" w:cs="Times New Roman"/>
          <w:sz w:val="24"/>
          <w:szCs w:val="24"/>
        </w:rPr>
        <w:t xml:space="preserve"> pour d’autres, plus récemment intégrés</w:t>
      </w:r>
      <w:r w:rsidR="00686EA8">
        <w:rPr>
          <w:rFonts w:ascii="Times New Roman" w:hAnsi="Times New Roman" w:cs="Times New Roman"/>
          <w:sz w:val="24"/>
          <w:szCs w:val="24"/>
        </w:rPr>
        <w:t>,</w:t>
      </w:r>
      <w:r w:rsidR="00357C70">
        <w:rPr>
          <w:rFonts w:ascii="Times New Roman" w:hAnsi="Times New Roman" w:cs="Times New Roman"/>
          <w:sz w:val="24"/>
          <w:szCs w:val="24"/>
        </w:rPr>
        <w:t xml:space="preserve"> </w:t>
      </w:r>
      <w:r w:rsidR="00686EA8">
        <w:rPr>
          <w:rFonts w:ascii="Times New Roman" w:hAnsi="Times New Roman" w:cs="Times New Roman"/>
          <w:sz w:val="24"/>
          <w:szCs w:val="24"/>
        </w:rPr>
        <w:t xml:space="preserve">il fut </w:t>
      </w:r>
      <w:r w:rsidR="00357C70">
        <w:rPr>
          <w:rFonts w:ascii="Times New Roman" w:hAnsi="Times New Roman" w:cs="Times New Roman"/>
          <w:sz w:val="24"/>
          <w:szCs w:val="24"/>
        </w:rPr>
        <w:t>une découverte</w:t>
      </w:r>
      <w:r w:rsidR="00686EA8">
        <w:rPr>
          <w:rFonts w:ascii="Times New Roman" w:hAnsi="Times New Roman" w:cs="Times New Roman"/>
          <w:sz w:val="24"/>
          <w:szCs w:val="24"/>
        </w:rPr>
        <w:t xml:space="preserve">. Pour tous et toutes, </w:t>
      </w:r>
      <w:r w:rsidR="00357C70">
        <w:rPr>
          <w:rFonts w:ascii="Times New Roman" w:hAnsi="Times New Roman" w:cs="Times New Roman"/>
          <w:sz w:val="24"/>
          <w:szCs w:val="24"/>
        </w:rPr>
        <w:t xml:space="preserve">ce travail fut l’occasion de se questionner </w:t>
      </w:r>
      <w:r w:rsidR="00686EA8">
        <w:rPr>
          <w:rFonts w:ascii="Times New Roman" w:hAnsi="Times New Roman" w:cs="Times New Roman"/>
          <w:sz w:val="24"/>
          <w:szCs w:val="24"/>
        </w:rPr>
        <w:t xml:space="preserve">tant </w:t>
      </w:r>
      <w:r w:rsidR="00357C70">
        <w:rPr>
          <w:rFonts w:ascii="Times New Roman" w:hAnsi="Times New Roman" w:cs="Times New Roman"/>
          <w:sz w:val="24"/>
          <w:szCs w:val="24"/>
        </w:rPr>
        <w:t>sur ses pratiques et sa posture</w:t>
      </w:r>
      <w:r w:rsidR="00686EA8">
        <w:rPr>
          <w:rFonts w:ascii="Times New Roman" w:hAnsi="Times New Roman" w:cs="Times New Roman"/>
          <w:sz w:val="24"/>
          <w:szCs w:val="24"/>
        </w:rPr>
        <w:t xml:space="preserve"> que sur la place du collectif et des savoirs dans les dispositifs et l’ingénierie des apprentissages</w:t>
      </w:r>
      <w:r w:rsidR="00357C70">
        <w:rPr>
          <w:rFonts w:ascii="Times New Roman" w:hAnsi="Times New Roman" w:cs="Times New Roman"/>
          <w:sz w:val="24"/>
          <w:szCs w:val="24"/>
        </w:rPr>
        <w:t>. En d’autres termes, il a permis d’engager un processus de conscientisation professionnel</w:t>
      </w:r>
      <w:r w:rsidR="00686EA8">
        <w:rPr>
          <w:rFonts w:ascii="Times New Roman" w:hAnsi="Times New Roman" w:cs="Times New Roman"/>
          <w:sz w:val="24"/>
          <w:szCs w:val="24"/>
        </w:rPr>
        <w:t xml:space="preserve">. Pour les chercheurs universitaires, il fut une belle occasion de confrontation avec le réel pédagogique </w:t>
      </w:r>
      <w:r w:rsidR="00805092">
        <w:rPr>
          <w:rFonts w:ascii="Times New Roman" w:hAnsi="Times New Roman" w:cs="Times New Roman"/>
          <w:sz w:val="24"/>
          <w:szCs w:val="24"/>
        </w:rPr>
        <w:t>des écoles aboutissant à un véritable</w:t>
      </w:r>
      <w:r w:rsidR="00686EA8">
        <w:rPr>
          <w:rFonts w:ascii="Times New Roman" w:hAnsi="Times New Roman" w:cs="Times New Roman"/>
          <w:sz w:val="24"/>
          <w:szCs w:val="24"/>
        </w:rPr>
        <w:t xml:space="preserve"> enrichissement conceptuel.</w:t>
      </w:r>
    </w:p>
    <w:p w:rsidR="00E50CC7" w:rsidRDefault="00E50CC7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F00" w:rsidRPr="00C00873" w:rsidRDefault="00686EA8" w:rsidP="006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873">
        <w:rPr>
          <w:rFonts w:ascii="Times New Roman" w:hAnsi="Times New Roman" w:cs="Times New Roman"/>
          <w:sz w:val="24"/>
          <w:szCs w:val="24"/>
        </w:rPr>
        <w:t>Le</w:t>
      </w:r>
      <w:r w:rsidR="0037610D" w:rsidRPr="00C00873">
        <w:rPr>
          <w:rFonts w:ascii="Times New Roman" w:hAnsi="Times New Roman" w:cs="Times New Roman"/>
          <w:sz w:val="24"/>
          <w:szCs w:val="24"/>
        </w:rPr>
        <w:t xml:space="preserve"> texte</w:t>
      </w:r>
      <w:r w:rsidR="00610AC7" w:rsidRPr="00C00873">
        <w:rPr>
          <w:rFonts w:ascii="Times New Roman" w:hAnsi="Times New Roman" w:cs="Times New Roman"/>
          <w:sz w:val="24"/>
          <w:szCs w:val="24"/>
        </w:rPr>
        <w:t xml:space="preserve"> précédent</w:t>
      </w:r>
      <w:r w:rsidR="0037610D" w:rsidRPr="00C00873">
        <w:rPr>
          <w:rFonts w:ascii="Times New Roman" w:hAnsi="Times New Roman" w:cs="Times New Roman"/>
          <w:sz w:val="24"/>
          <w:szCs w:val="24"/>
        </w:rPr>
        <w:t xml:space="preserve"> de</w:t>
      </w:r>
      <w:r w:rsidR="00610AC7" w:rsidRPr="00C00873">
        <w:rPr>
          <w:rFonts w:ascii="Times New Roman" w:hAnsi="Times New Roman" w:cs="Times New Roman"/>
          <w:sz w:val="24"/>
          <w:szCs w:val="24"/>
        </w:rPr>
        <w:t xml:space="preserve"> références pédagogiques datait de </w:t>
      </w:r>
      <w:r w:rsidR="00F81FDF" w:rsidRPr="00C00873">
        <w:rPr>
          <w:rFonts w:ascii="Times New Roman" w:hAnsi="Times New Roman" w:cs="Times New Roman"/>
          <w:sz w:val="24"/>
          <w:szCs w:val="24"/>
        </w:rPr>
        <w:t>2007</w:t>
      </w:r>
      <w:r w:rsidR="00610AC7" w:rsidRPr="00C00873">
        <w:rPr>
          <w:rFonts w:ascii="Times New Roman" w:hAnsi="Times New Roman" w:cs="Times New Roman"/>
          <w:sz w:val="24"/>
          <w:szCs w:val="24"/>
        </w:rPr>
        <w:t xml:space="preserve">. </w:t>
      </w:r>
      <w:r w:rsidR="005837EE" w:rsidRPr="00C00873">
        <w:rPr>
          <w:rFonts w:ascii="Times New Roman" w:hAnsi="Times New Roman" w:cs="Times New Roman"/>
          <w:sz w:val="24"/>
          <w:szCs w:val="24"/>
        </w:rPr>
        <w:t>Un chapitre</w:t>
      </w:r>
      <w:r w:rsidR="006F038F">
        <w:rPr>
          <w:rFonts w:ascii="Times New Roman" w:hAnsi="Times New Roman" w:cs="Times New Roman"/>
          <w:sz w:val="24"/>
          <w:szCs w:val="24"/>
        </w:rPr>
        <w:t xml:space="preserve"> du</w:t>
      </w:r>
      <w:r w:rsidR="00610AC7" w:rsidRPr="00C00873">
        <w:rPr>
          <w:rFonts w:ascii="Times New Roman" w:hAnsi="Times New Roman" w:cs="Times New Roman"/>
          <w:sz w:val="24"/>
          <w:szCs w:val="24"/>
        </w:rPr>
        <w:t xml:space="preserve"> </w:t>
      </w:r>
      <w:r w:rsidR="00F81FDF" w:rsidRPr="00C00873">
        <w:rPr>
          <w:rFonts w:ascii="Times New Roman" w:hAnsi="Times New Roman" w:cs="Times New Roman"/>
          <w:sz w:val="24"/>
          <w:szCs w:val="24"/>
        </w:rPr>
        <w:t>« </w:t>
      </w:r>
      <w:r w:rsidR="00610AC7" w:rsidRPr="00C00873">
        <w:rPr>
          <w:rFonts w:ascii="Times New Roman" w:hAnsi="Times New Roman" w:cs="Times New Roman"/>
          <w:sz w:val="24"/>
          <w:szCs w:val="24"/>
        </w:rPr>
        <w:t>livre bleu »</w:t>
      </w:r>
      <w:r w:rsidR="005837EE" w:rsidRPr="00C00873">
        <w:rPr>
          <w:rFonts w:ascii="Times New Roman" w:hAnsi="Times New Roman" w:cs="Times New Roman"/>
          <w:sz w:val="24"/>
          <w:szCs w:val="24"/>
        </w:rPr>
        <w:t xml:space="preserve"> intitulé </w:t>
      </w:r>
      <w:r w:rsidR="005837EE" w:rsidRPr="00C00873">
        <w:rPr>
          <w:rFonts w:ascii="Times New Roman" w:hAnsi="Times New Roman" w:cs="Times New Roman"/>
          <w:i/>
          <w:sz w:val="24"/>
          <w:szCs w:val="24"/>
        </w:rPr>
        <w:t>Essai d’essaimage du dispositif</w:t>
      </w:r>
      <w:r w:rsidR="005837EE" w:rsidRPr="00C00873">
        <w:rPr>
          <w:rFonts w:ascii="Times New Roman" w:hAnsi="Times New Roman" w:cs="Times New Roman"/>
          <w:sz w:val="24"/>
          <w:szCs w:val="24"/>
        </w:rPr>
        <w:t xml:space="preserve"> des E2C a pour titre : « u</w:t>
      </w:r>
      <w:r w:rsidR="00610AC7" w:rsidRPr="00C00873">
        <w:rPr>
          <w:rFonts w:ascii="Times New Roman" w:hAnsi="Times New Roman" w:cs="Times New Roman"/>
          <w:sz w:val="24"/>
          <w:szCs w:val="24"/>
        </w:rPr>
        <w:t>ne démarche pédagogique orientée vers la conquête de l’autonomie</w:t>
      </w:r>
      <w:r w:rsidR="005837EE" w:rsidRPr="00C00873">
        <w:rPr>
          <w:rFonts w:ascii="Times New Roman" w:hAnsi="Times New Roman" w:cs="Times New Roman"/>
          <w:sz w:val="24"/>
          <w:szCs w:val="24"/>
        </w:rPr>
        <w:t> »</w:t>
      </w:r>
      <w:r w:rsidR="00641F00" w:rsidRPr="00C00873">
        <w:rPr>
          <w:rFonts w:ascii="Times New Roman" w:hAnsi="Times New Roman" w:cs="Times New Roman"/>
          <w:sz w:val="24"/>
          <w:szCs w:val="24"/>
        </w:rPr>
        <w:t>. Les orientations pédagogiques élaborées avec l’aide de Serge Blanchard et Jean-Claude Sontag (INETOP/CNAM) dessinent les grandes lignes du projet pédagogique des écoles que l’on retrouve largement réaffirmées aujourd’hui. A savoir : le choix d’</w:t>
      </w:r>
      <w:r w:rsidR="00234AF6">
        <w:rPr>
          <w:rFonts w:ascii="Times New Roman" w:hAnsi="Times New Roman" w:cs="Times New Roman"/>
          <w:sz w:val="24"/>
          <w:szCs w:val="24"/>
        </w:rPr>
        <w:t>une démarche pédagogique de l</w:t>
      </w:r>
      <w:r w:rsidR="00610AC7" w:rsidRPr="00C00873">
        <w:rPr>
          <w:rFonts w:ascii="Times New Roman" w:hAnsi="Times New Roman" w:cs="Times New Roman"/>
          <w:sz w:val="24"/>
          <w:szCs w:val="24"/>
        </w:rPr>
        <w:t>’alternance</w:t>
      </w:r>
      <w:r w:rsidR="00641F00" w:rsidRPr="00C00873">
        <w:rPr>
          <w:rFonts w:ascii="Times New Roman" w:hAnsi="Times New Roman" w:cs="Times New Roman"/>
          <w:sz w:val="24"/>
          <w:szCs w:val="24"/>
        </w:rPr>
        <w:t>, des parcours</w:t>
      </w:r>
      <w:r w:rsidR="00610AC7" w:rsidRPr="00C00873">
        <w:rPr>
          <w:rFonts w:ascii="Times New Roman" w:hAnsi="Times New Roman" w:cs="Times New Roman"/>
          <w:sz w:val="24"/>
          <w:szCs w:val="24"/>
        </w:rPr>
        <w:t xml:space="preserve"> fortement</w:t>
      </w:r>
      <w:r w:rsidR="00641F00" w:rsidRPr="00C00873">
        <w:rPr>
          <w:rFonts w:ascii="Times New Roman" w:hAnsi="Times New Roman" w:cs="Times New Roman"/>
          <w:sz w:val="24"/>
          <w:szCs w:val="24"/>
        </w:rPr>
        <w:t xml:space="preserve"> individualisés, une pédagogie du contrat, la validation des compétences acquises,  une pratique réflexive sur les apprentissages réalisés par les stagiaires</w:t>
      </w:r>
      <w:r w:rsidR="00641F00" w:rsidRPr="00C00873">
        <w:rPr>
          <w:rStyle w:val="Appelnotedebasdep"/>
          <w:rFonts w:ascii="Times New Roman" w:hAnsi="Times New Roman" w:cs="Times New Roman"/>
          <w:sz w:val="20"/>
          <w:szCs w:val="20"/>
        </w:rPr>
        <w:footnoteReference w:id="2"/>
      </w:r>
      <w:r w:rsidR="00641F00" w:rsidRPr="00C00873">
        <w:rPr>
          <w:rFonts w:ascii="Times New Roman" w:hAnsi="Times New Roman" w:cs="Times New Roman"/>
          <w:sz w:val="24"/>
          <w:szCs w:val="24"/>
        </w:rPr>
        <w:t>.</w:t>
      </w:r>
      <w:r w:rsidR="00513894" w:rsidRPr="00C00873">
        <w:rPr>
          <w:rFonts w:ascii="Times New Roman" w:hAnsi="Times New Roman" w:cs="Times New Roman"/>
          <w:sz w:val="24"/>
          <w:szCs w:val="24"/>
        </w:rPr>
        <w:t xml:space="preserve"> Auquel on pourrait ajouter le</w:t>
      </w:r>
      <w:r w:rsidR="00F81FDF" w:rsidRPr="00C00873">
        <w:rPr>
          <w:rFonts w:ascii="Times New Roman" w:hAnsi="Times New Roman" w:cs="Times New Roman"/>
          <w:sz w:val="24"/>
          <w:szCs w:val="24"/>
        </w:rPr>
        <w:t> </w:t>
      </w:r>
      <w:r w:rsidR="00513894" w:rsidRPr="00C00873">
        <w:rPr>
          <w:rFonts w:ascii="Times New Roman" w:hAnsi="Times New Roman" w:cs="Times New Roman"/>
          <w:sz w:val="24"/>
          <w:szCs w:val="24"/>
        </w:rPr>
        <w:t>« </w:t>
      </w:r>
      <w:r w:rsidR="00F81FDF" w:rsidRPr="00C00873">
        <w:rPr>
          <w:rFonts w:ascii="Times New Roman" w:hAnsi="Times New Roman" w:cs="Times New Roman"/>
          <w:sz w:val="24"/>
          <w:szCs w:val="24"/>
        </w:rPr>
        <w:t>apprendre à apprendre »</w:t>
      </w:r>
      <w:r w:rsidR="00513894" w:rsidRPr="00C00873">
        <w:rPr>
          <w:rFonts w:ascii="Times New Roman" w:hAnsi="Times New Roman" w:cs="Times New Roman"/>
          <w:sz w:val="24"/>
          <w:szCs w:val="24"/>
        </w:rPr>
        <w:t xml:space="preserve"> inscrit dans le </w:t>
      </w:r>
      <w:r w:rsidR="00513894" w:rsidRPr="00C00873">
        <w:rPr>
          <w:rFonts w:ascii="Times New Roman" w:hAnsi="Times New Roman" w:cs="Times New Roman"/>
          <w:i/>
          <w:sz w:val="24"/>
          <w:szCs w:val="24"/>
        </w:rPr>
        <w:t>Charte des principes fondamentaux</w:t>
      </w:r>
      <w:r w:rsidR="00513894" w:rsidRPr="00C00873">
        <w:rPr>
          <w:rFonts w:ascii="Times New Roman" w:hAnsi="Times New Roman" w:cs="Times New Roman"/>
          <w:sz w:val="24"/>
          <w:szCs w:val="24"/>
        </w:rPr>
        <w:t xml:space="preserve"> de 2004.</w:t>
      </w:r>
    </w:p>
    <w:p w:rsidR="00F81FDF" w:rsidRPr="00C00873" w:rsidRDefault="00F81FDF" w:rsidP="0061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C7" w:rsidRPr="00C00873" w:rsidRDefault="00F81FDF" w:rsidP="00F81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873">
        <w:rPr>
          <w:rFonts w:ascii="Times New Roman" w:hAnsi="Times New Roman" w:cs="Times New Roman"/>
          <w:sz w:val="24"/>
          <w:szCs w:val="24"/>
        </w:rPr>
        <w:t xml:space="preserve">Au-delà </w:t>
      </w:r>
      <w:r w:rsidR="00513894" w:rsidRPr="00C00873">
        <w:rPr>
          <w:rFonts w:ascii="Times New Roman" w:hAnsi="Times New Roman" w:cs="Times New Roman"/>
          <w:sz w:val="24"/>
          <w:szCs w:val="24"/>
        </w:rPr>
        <w:t>de ces préconisations praxéologiques</w:t>
      </w:r>
      <w:r w:rsidRPr="00C00873">
        <w:rPr>
          <w:rFonts w:ascii="Times New Roman" w:hAnsi="Times New Roman" w:cs="Times New Roman"/>
          <w:sz w:val="24"/>
          <w:szCs w:val="24"/>
        </w:rPr>
        <w:t>, il est souligné dans le « livre bleu » que l</w:t>
      </w:r>
      <w:r w:rsidR="00610AC7" w:rsidRPr="00C00873">
        <w:rPr>
          <w:rFonts w:ascii="Times New Roman" w:hAnsi="Times New Roman" w:cs="Times New Roman"/>
          <w:sz w:val="24"/>
          <w:szCs w:val="24"/>
        </w:rPr>
        <w:t>es E2C travaillent selon des méthodes qui se réfèrent à la pédagogie active, amenant à toutes les étapes et chaque fois que possible, les stagiaires à découvrir par eux-mêmes et à s’engager dans leurs apprentissages</w:t>
      </w:r>
      <w:r w:rsidR="005425D2">
        <w:rPr>
          <w:rFonts w:ascii="Times New Roman" w:hAnsi="Times New Roman" w:cs="Times New Roman"/>
          <w:sz w:val="24"/>
          <w:szCs w:val="24"/>
        </w:rPr>
        <w:t>. E</w:t>
      </w:r>
      <w:r w:rsidRPr="00C00873">
        <w:rPr>
          <w:rFonts w:ascii="Times New Roman" w:hAnsi="Times New Roman" w:cs="Times New Roman"/>
          <w:sz w:val="24"/>
          <w:szCs w:val="24"/>
        </w:rPr>
        <w:t xml:space="preserve">lles </w:t>
      </w:r>
      <w:r w:rsidR="00610AC7" w:rsidRPr="00C00873">
        <w:rPr>
          <w:rFonts w:ascii="Times New Roman" w:hAnsi="Times New Roman" w:cs="Times New Roman"/>
          <w:sz w:val="24"/>
          <w:szCs w:val="24"/>
        </w:rPr>
        <w:t>s’appuient sur une pédagogie de la réussite afi</w:t>
      </w:r>
      <w:r w:rsidR="005425D2">
        <w:rPr>
          <w:rFonts w:ascii="Times New Roman" w:hAnsi="Times New Roman" w:cs="Times New Roman"/>
          <w:sz w:val="24"/>
          <w:szCs w:val="24"/>
        </w:rPr>
        <w:t>n de renforcer les sentiments d’</w:t>
      </w:r>
      <w:r w:rsidR="00610AC7" w:rsidRPr="00C00873">
        <w:rPr>
          <w:rFonts w:ascii="Times New Roman" w:hAnsi="Times New Roman" w:cs="Times New Roman"/>
          <w:sz w:val="24"/>
          <w:szCs w:val="24"/>
        </w:rPr>
        <w:t>efficacité</w:t>
      </w:r>
      <w:r w:rsidRPr="00C00873">
        <w:rPr>
          <w:rFonts w:ascii="Times New Roman" w:hAnsi="Times New Roman" w:cs="Times New Roman"/>
          <w:sz w:val="24"/>
          <w:szCs w:val="24"/>
        </w:rPr>
        <w:t xml:space="preserve"> de ces derniers. Ainsi </w:t>
      </w:r>
      <w:r w:rsidR="00610AC7" w:rsidRPr="00C00873">
        <w:rPr>
          <w:rFonts w:ascii="Times New Roman" w:hAnsi="Times New Roman" w:cs="Times New Roman"/>
          <w:sz w:val="24"/>
          <w:szCs w:val="24"/>
        </w:rPr>
        <w:t>les pratiques pédagogiques, d’une manière tout à fait volontaire, ne sont ni uniformisées ni standardisées.</w:t>
      </w:r>
      <w:r w:rsidRPr="00C00873">
        <w:rPr>
          <w:rFonts w:ascii="Times New Roman" w:hAnsi="Times New Roman" w:cs="Times New Roman"/>
          <w:sz w:val="24"/>
          <w:szCs w:val="24"/>
        </w:rPr>
        <w:t xml:space="preserve"> En bref que </w:t>
      </w:r>
      <w:r w:rsidR="00610AC7" w:rsidRPr="00C00873">
        <w:rPr>
          <w:rFonts w:ascii="Times New Roman" w:hAnsi="Times New Roman" w:cs="Times New Roman"/>
          <w:sz w:val="24"/>
          <w:szCs w:val="24"/>
        </w:rPr>
        <w:t>les E2C se situent hors des schémas scolaires classiques</w:t>
      </w:r>
      <w:r w:rsidRPr="00C00873">
        <w:rPr>
          <w:rStyle w:val="Appelnotedebasdep"/>
          <w:rFonts w:ascii="Times New Roman" w:hAnsi="Times New Roman" w:cs="Times New Roman"/>
          <w:sz w:val="20"/>
          <w:szCs w:val="20"/>
        </w:rPr>
        <w:footnoteReference w:id="3"/>
      </w:r>
      <w:r w:rsidRPr="00C00873">
        <w:rPr>
          <w:rFonts w:ascii="Times New Roman" w:hAnsi="Times New Roman" w:cs="Times New Roman"/>
          <w:sz w:val="24"/>
          <w:szCs w:val="24"/>
        </w:rPr>
        <w:t>. Autant de valeurs toujours présentent au sein du réseau des E2C.</w:t>
      </w:r>
    </w:p>
    <w:p w:rsidR="0037610D" w:rsidRPr="00F81FDF" w:rsidRDefault="005837EE" w:rsidP="0051389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Autonomie, alternance</w:t>
      </w:r>
      <w:r w:rsidR="00F81FDF">
        <w:rPr>
          <w:rFonts w:ascii="Times New Roman" w:hAnsi="Times New Roman" w:cs="Times New Roman"/>
          <w:sz w:val="24"/>
          <w:szCs w:val="24"/>
        </w:rPr>
        <w:t xml:space="preserve">, </w:t>
      </w:r>
      <w:r w:rsidR="00513894">
        <w:rPr>
          <w:rFonts w:ascii="Times New Roman" w:hAnsi="Times New Roman" w:cs="Times New Roman"/>
          <w:sz w:val="24"/>
          <w:szCs w:val="24"/>
        </w:rPr>
        <w:t xml:space="preserve">apprentissage ou réapprentissages des fondamentaux </w:t>
      </w:r>
      <w:r w:rsidR="00234AF6">
        <w:rPr>
          <w:rFonts w:ascii="Times New Roman" w:hAnsi="Times New Roman" w:cs="Times New Roman"/>
          <w:sz w:val="24"/>
          <w:szCs w:val="24"/>
        </w:rPr>
        <w:t>réflexivité</w:t>
      </w:r>
      <w:r w:rsidR="00513894">
        <w:rPr>
          <w:rFonts w:ascii="Times New Roman" w:hAnsi="Times New Roman" w:cs="Times New Roman"/>
          <w:sz w:val="24"/>
          <w:szCs w:val="24"/>
        </w:rPr>
        <w:t>, validation des compétences</w:t>
      </w:r>
      <w:r>
        <w:rPr>
          <w:rFonts w:ascii="Times New Roman" w:hAnsi="Times New Roman" w:cs="Times New Roman"/>
          <w:sz w:val="24"/>
          <w:szCs w:val="24"/>
        </w:rPr>
        <w:t xml:space="preserve"> etc. demeurent des finali</w:t>
      </w:r>
      <w:r w:rsidR="005425D2">
        <w:rPr>
          <w:rFonts w:ascii="Times New Roman" w:hAnsi="Times New Roman" w:cs="Times New Roman"/>
          <w:sz w:val="24"/>
          <w:szCs w:val="24"/>
        </w:rPr>
        <w:t>tés des écoles mais le guide porte</w:t>
      </w:r>
      <w:r>
        <w:rPr>
          <w:rFonts w:ascii="Times New Roman" w:hAnsi="Times New Roman" w:cs="Times New Roman"/>
          <w:sz w:val="24"/>
          <w:szCs w:val="24"/>
        </w:rPr>
        <w:t xml:space="preserve"> clairement l’</w:t>
      </w:r>
      <w:r w:rsidR="005425D2">
        <w:rPr>
          <w:rFonts w:ascii="Times New Roman" w:hAnsi="Times New Roman" w:cs="Times New Roman"/>
          <w:sz w:val="24"/>
          <w:szCs w:val="24"/>
        </w:rPr>
        <w:t>ambition plus haut</w:t>
      </w:r>
      <w:r w:rsidR="00513894">
        <w:rPr>
          <w:rFonts w:ascii="Times New Roman" w:hAnsi="Times New Roman" w:cs="Times New Roman"/>
          <w:sz w:val="24"/>
          <w:szCs w:val="24"/>
        </w:rPr>
        <w:t>. En effet, le</w:t>
      </w:r>
      <w:r w:rsidR="0037610D">
        <w:rPr>
          <w:rFonts w:ascii="Times New Roman" w:hAnsi="Times New Roman" w:cs="Times New Roman"/>
          <w:sz w:val="24"/>
          <w:szCs w:val="24"/>
        </w:rPr>
        <w:t xml:space="preserve"> guide élaboré collectivement</w:t>
      </w:r>
      <w:r>
        <w:rPr>
          <w:rFonts w:ascii="Times New Roman" w:hAnsi="Times New Roman" w:cs="Times New Roman"/>
          <w:sz w:val="24"/>
          <w:szCs w:val="24"/>
        </w:rPr>
        <w:t xml:space="preserve"> marque une avancée</w:t>
      </w:r>
      <w:r w:rsidR="00513894">
        <w:rPr>
          <w:rFonts w:ascii="Times New Roman" w:hAnsi="Times New Roman" w:cs="Times New Roman"/>
          <w:sz w:val="24"/>
          <w:szCs w:val="24"/>
        </w:rPr>
        <w:t xml:space="preserve"> axiologique</w:t>
      </w:r>
      <w:r w:rsidR="006F038F">
        <w:rPr>
          <w:rFonts w:ascii="Times New Roman" w:hAnsi="Times New Roman" w:cs="Times New Roman"/>
          <w:sz w:val="24"/>
          <w:szCs w:val="24"/>
        </w:rPr>
        <w:t xml:space="preserve">. Le </w:t>
      </w:r>
      <w:r>
        <w:rPr>
          <w:rFonts w:ascii="Times New Roman" w:hAnsi="Times New Roman" w:cs="Times New Roman"/>
          <w:sz w:val="24"/>
          <w:szCs w:val="24"/>
        </w:rPr>
        <w:t>guide</w:t>
      </w:r>
      <w:r w:rsidR="0037610D">
        <w:rPr>
          <w:rFonts w:ascii="Times New Roman" w:hAnsi="Times New Roman" w:cs="Times New Roman"/>
          <w:sz w:val="24"/>
          <w:szCs w:val="24"/>
        </w:rPr>
        <w:t xml:space="preserve"> fait clairement références à Paolo Freire et à la pédagogie de l’émancipation. Pour ce dernier, rappelons-le : « personne n’éduque autrui, personne ne s’éduque seul, les hommes s’éduquent ensemble par l’intermédiaire du monde »</w:t>
      </w:r>
      <w:r w:rsidR="00513894" w:rsidRPr="00513894">
        <w:rPr>
          <w:rStyle w:val="Appelnotedebasdep"/>
          <w:rFonts w:ascii="Times New Roman" w:hAnsi="Times New Roman" w:cs="Times New Roman"/>
          <w:sz w:val="20"/>
          <w:szCs w:val="20"/>
        </w:rPr>
        <w:footnoteReference w:id="4"/>
      </w:r>
      <w:r w:rsidR="0037610D">
        <w:rPr>
          <w:rFonts w:ascii="Times New Roman" w:hAnsi="Times New Roman" w:cs="Times New Roman"/>
          <w:sz w:val="24"/>
          <w:szCs w:val="24"/>
        </w:rPr>
        <w:t>.</w:t>
      </w:r>
    </w:p>
    <w:p w:rsidR="0037610D" w:rsidRDefault="0037610D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bien l’esprit de la démarche E2C, s’éduquer</w:t>
      </w:r>
      <w:r w:rsidR="00513894">
        <w:rPr>
          <w:rFonts w:ascii="Times New Roman" w:hAnsi="Times New Roman" w:cs="Times New Roman"/>
          <w:sz w:val="24"/>
          <w:szCs w:val="24"/>
        </w:rPr>
        <w:t xml:space="preserve"> dans la liberté</w:t>
      </w:r>
      <w:r w:rsidR="00D9645F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avec les autres</w:t>
      </w:r>
      <w:r w:rsidR="00513894">
        <w:rPr>
          <w:rFonts w:ascii="Times New Roman" w:hAnsi="Times New Roman" w:cs="Times New Roman"/>
          <w:sz w:val="24"/>
          <w:szCs w:val="24"/>
        </w:rPr>
        <w:t>, dans différents collectifs et</w:t>
      </w:r>
      <w:r w:rsidR="006E0D85">
        <w:rPr>
          <w:rFonts w:ascii="Times New Roman" w:hAnsi="Times New Roman" w:cs="Times New Roman"/>
          <w:sz w:val="24"/>
          <w:szCs w:val="24"/>
        </w:rPr>
        <w:t xml:space="preserve"> avec </w:t>
      </w:r>
      <w:r>
        <w:rPr>
          <w:rFonts w:ascii="Times New Roman" w:hAnsi="Times New Roman" w:cs="Times New Roman"/>
          <w:sz w:val="24"/>
          <w:szCs w:val="24"/>
        </w:rPr>
        <w:t xml:space="preserve">différents acteurs, </w:t>
      </w:r>
      <w:r w:rsidR="006E0D85">
        <w:rPr>
          <w:rFonts w:ascii="Times New Roman" w:hAnsi="Times New Roman" w:cs="Times New Roman"/>
          <w:sz w:val="24"/>
          <w:szCs w:val="24"/>
        </w:rPr>
        <w:t>(pair, formateur, référent, tuteur, intervenant bénévoles…). L</w:t>
      </w:r>
      <w:r>
        <w:rPr>
          <w:rFonts w:ascii="Times New Roman" w:hAnsi="Times New Roman" w:cs="Times New Roman"/>
          <w:sz w:val="24"/>
          <w:szCs w:val="24"/>
        </w:rPr>
        <w:t>’ensemble en lien avec un environnement social</w:t>
      </w:r>
      <w:r w:rsidR="006E0D85">
        <w:rPr>
          <w:rFonts w:ascii="Times New Roman" w:hAnsi="Times New Roman" w:cs="Times New Roman"/>
          <w:sz w:val="24"/>
          <w:szCs w:val="24"/>
        </w:rPr>
        <w:t>, culturel</w:t>
      </w:r>
      <w:r>
        <w:rPr>
          <w:rFonts w:ascii="Times New Roman" w:hAnsi="Times New Roman" w:cs="Times New Roman"/>
          <w:sz w:val="24"/>
          <w:szCs w:val="24"/>
        </w:rPr>
        <w:t xml:space="preserve"> et professionnel</w:t>
      </w:r>
      <w:r w:rsidR="00513894">
        <w:rPr>
          <w:rFonts w:ascii="Times New Roman" w:hAnsi="Times New Roman" w:cs="Times New Roman"/>
          <w:sz w:val="24"/>
          <w:szCs w:val="24"/>
        </w:rPr>
        <w:t xml:space="preserve"> afin d’engager un processus de conscientisation, de sa place, de c</w:t>
      </w:r>
      <w:r w:rsidR="00D9645F">
        <w:rPr>
          <w:rFonts w:ascii="Times New Roman" w:hAnsi="Times New Roman" w:cs="Times New Roman"/>
          <w:sz w:val="24"/>
          <w:szCs w:val="24"/>
        </w:rPr>
        <w:t>elle des autres, du monde et de</w:t>
      </w:r>
      <w:r w:rsidR="00513894">
        <w:rPr>
          <w:rFonts w:ascii="Times New Roman" w:hAnsi="Times New Roman" w:cs="Times New Roman"/>
          <w:sz w:val="24"/>
          <w:szCs w:val="24"/>
        </w:rPr>
        <w:t xml:space="preserve"> ses enjeux, </w:t>
      </w:r>
      <w:r w:rsidR="00D9645F">
        <w:rPr>
          <w:rFonts w:ascii="Times New Roman" w:hAnsi="Times New Roman" w:cs="Times New Roman"/>
          <w:sz w:val="24"/>
          <w:szCs w:val="24"/>
        </w:rPr>
        <w:t xml:space="preserve">ses </w:t>
      </w:r>
      <w:r w:rsidR="00513894">
        <w:rPr>
          <w:rFonts w:ascii="Times New Roman" w:hAnsi="Times New Roman" w:cs="Times New Roman"/>
          <w:sz w:val="24"/>
          <w:szCs w:val="24"/>
        </w:rPr>
        <w:t xml:space="preserve">règles, </w:t>
      </w:r>
      <w:r w:rsidR="00D9645F">
        <w:rPr>
          <w:rFonts w:ascii="Times New Roman" w:hAnsi="Times New Roman" w:cs="Times New Roman"/>
          <w:sz w:val="24"/>
          <w:szCs w:val="24"/>
        </w:rPr>
        <w:t xml:space="preserve">ses </w:t>
      </w:r>
      <w:r w:rsidR="00513894">
        <w:rPr>
          <w:rFonts w:ascii="Times New Roman" w:hAnsi="Times New Roman" w:cs="Times New Roman"/>
          <w:sz w:val="24"/>
          <w:szCs w:val="24"/>
        </w:rPr>
        <w:t xml:space="preserve">contradictions, </w:t>
      </w:r>
      <w:r w:rsidR="00D9645F">
        <w:rPr>
          <w:rFonts w:ascii="Times New Roman" w:hAnsi="Times New Roman" w:cs="Times New Roman"/>
          <w:sz w:val="24"/>
          <w:szCs w:val="24"/>
        </w:rPr>
        <w:t xml:space="preserve">ses </w:t>
      </w:r>
      <w:r w:rsidR="00513894">
        <w:rPr>
          <w:rFonts w:ascii="Times New Roman" w:hAnsi="Times New Roman" w:cs="Times New Roman"/>
          <w:sz w:val="24"/>
          <w:szCs w:val="24"/>
        </w:rPr>
        <w:t>opportunités…</w:t>
      </w:r>
    </w:p>
    <w:p w:rsidR="00CE5D94" w:rsidRDefault="00CE5D94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D94" w:rsidRDefault="006E0D85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pédagogie des E2C</w:t>
      </w:r>
      <w:r w:rsidR="00CE5D94">
        <w:rPr>
          <w:rFonts w:ascii="Times New Roman" w:hAnsi="Times New Roman" w:cs="Times New Roman"/>
          <w:sz w:val="24"/>
          <w:szCs w:val="24"/>
        </w:rPr>
        <w:t xml:space="preserve"> fait par ailleurs sienne, le princi</w:t>
      </w:r>
      <w:r>
        <w:rPr>
          <w:rFonts w:ascii="Times New Roman" w:hAnsi="Times New Roman" w:cs="Times New Roman"/>
          <w:sz w:val="24"/>
          <w:szCs w:val="24"/>
        </w:rPr>
        <w:t>pe de l’éducabilité cognitive en</w:t>
      </w:r>
      <w:r w:rsidR="00CE5D94">
        <w:rPr>
          <w:rFonts w:ascii="Times New Roman" w:hAnsi="Times New Roman" w:cs="Times New Roman"/>
          <w:sz w:val="24"/>
          <w:szCs w:val="24"/>
        </w:rPr>
        <w:t xml:space="preserve"> affirmant que les jeunes gens accueillis « sont capables, dans des conditions favorables, d’apprendre, de mobiliser des connaissances acquises antérieurement et de construire un projet suivant leurs aspirations propres »</w:t>
      </w:r>
      <w:r w:rsidR="00CE5D94" w:rsidRPr="00CE5D94">
        <w:rPr>
          <w:rStyle w:val="Appelnotedebasdep"/>
          <w:rFonts w:ascii="Times New Roman" w:hAnsi="Times New Roman" w:cs="Times New Roman"/>
          <w:sz w:val="20"/>
          <w:szCs w:val="20"/>
        </w:rPr>
        <w:footnoteReference w:id="5"/>
      </w:r>
      <w:r w:rsidR="00CE5D94">
        <w:rPr>
          <w:rFonts w:ascii="Times New Roman" w:hAnsi="Times New Roman" w:cs="Times New Roman"/>
          <w:sz w:val="24"/>
          <w:szCs w:val="24"/>
        </w:rPr>
        <w:t>. E2C</w:t>
      </w:r>
      <w:r w:rsidR="009D3D12">
        <w:rPr>
          <w:rFonts w:ascii="Times New Roman" w:hAnsi="Times New Roman" w:cs="Times New Roman"/>
          <w:sz w:val="24"/>
          <w:szCs w:val="24"/>
        </w:rPr>
        <w:t xml:space="preserve"> qui revendique</w:t>
      </w:r>
      <w:r w:rsidR="005425D2">
        <w:rPr>
          <w:rFonts w:ascii="Times New Roman" w:hAnsi="Times New Roman" w:cs="Times New Roman"/>
          <w:sz w:val="24"/>
          <w:szCs w:val="24"/>
        </w:rPr>
        <w:t>nt</w:t>
      </w:r>
      <w:r w:rsidR="009D3D12">
        <w:rPr>
          <w:rFonts w:ascii="Times New Roman" w:hAnsi="Times New Roman" w:cs="Times New Roman"/>
          <w:sz w:val="24"/>
          <w:szCs w:val="24"/>
        </w:rPr>
        <w:t xml:space="preserve"> comme fondements de leur démarche </w:t>
      </w:r>
      <w:r w:rsidR="00CE5D94">
        <w:rPr>
          <w:rFonts w:ascii="Times New Roman" w:hAnsi="Times New Roman" w:cs="Times New Roman"/>
          <w:sz w:val="24"/>
          <w:szCs w:val="24"/>
        </w:rPr>
        <w:t>« une visée d’émancipation et d’autonomisation »</w:t>
      </w:r>
      <w:r w:rsidR="00CE5D94" w:rsidRPr="009D3D12">
        <w:rPr>
          <w:rStyle w:val="Appelnotedebasdep"/>
          <w:rFonts w:ascii="Times New Roman" w:hAnsi="Times New Roman" w:cs="Times New Roman"/>
          <w:sz w:val="20"/>
          <w:szCs w:val="20"/>
        </w:rPr>
        <w:footnoteReference w:id="6"/>
      </w:r>
      <w:r w:rsidR="005425D2">
        <w:rPr>
          <w:rFonts w:ascii="Times New Roman" w:hAnsi="Times New Roman" w:cs="Times New Roman"/>
          <w:sz w:val="24"/>
          <w:szCs w:val="24"/>
        </w:rPr>
        <w:t>. Ce qui a pour conséquence de développer :</w:t>
      </w:r>
      <w:r w:rsidR="009D3D12">
        <w:rPr>
          <w:rFonts w:ascii="Times New Roman" w:hAnsi="Times New Roman" w:cs="Times New Roman"/>
          <w:sz w:val="24"/>
          <w:szCs w:val="24"/>
        </w:rPr>
        <w:t xml:space="preserve"> une pédagogie</w:t>
      </w:r>
      <w:r>
        <w:rPr>
          <w:rFonts w:ascii="Times New Roman" w:hAnsi="Times New Roman" w:cs="Times New Roman"/>
          <w:sz w:val="24"/>
          <w:szCs w:val="24"/>
        </w:rPr>
        <w:t>, des pratiques et des postures</w:t>
      </w:r>
      <w:r w:rsidR="009D3D12">
        <w:rPr>
          <w:rFonts w:ascii="Times New Roman" w:hAnsi="Times New Roman" w:cs="Times New Roman"/>
          <w:sz w:val="24"/>
          <w:szCs w:val="24"/>
        </w:rPr>
        <w:t xml:space="preserve"> facilitatrice</w:t>
      </w:r>
      <w:r w:rsidR="003C0ECB">
        <w:rPr>
          <w:rFonts w:ascii="Times New Roman" w:hAnsi="Times New Roman" w:cs="Times New Roman"/>
          <w:sz w:val="24"/>
          <w:szCs w:val="24"/>
        </w:rPr>
        <w:t>s</w:t>
      </w:r>
      <w:r w:rsidR="009D3D12">
        <w:rPr>
          <w:rFonts w:ascii="Times New Roman" w:hAnsi="Times New Roman" w:cs="Times New Roman"/>
          <w:sz w:val="24"/>
          <w:szCs w:val="24"/>
        </w:rPr>
        <w:t>.</w:t>
      </w:r>
      <w:r w:rsidR="00334E04">
        <w:rPr>
          <w:rFonts w:ascii="Times New Roman" w:hAnsi="Times New Roman" w:cs="Times New Roman"/>
          <w:sz w:val="24"/>
          <w:szCs w:val="24"/>
        </w:rPr>
        <w:t xml:space="preserve"> Elle ambitionne de restaurer chez les jeunes stagiaires, si nécessaire, l’estime et l’image de soi, d’augmenter leur sentiment d’auto-efficacité (Bandura). En bref</w:t>
      </w:r>
      <w:r w:rsidR="00FA5DB6">
        <w:rPr>
          <w:rFonts w:ascii="Times New Roman" w:hAnsi="Times New Roman" w:cs="Times New Roman"/>
          <w:sz w:val="24"/>
          <w:szCs w:val="24"/>
        </w:rPr>
        <w:t>,</w:t>
      </w:r>
      <w:r w:rsidR="00334E04">
        <w:rPr>
          <w:rFonts w:ascii="Times New Roman" w:hAnsi="Times New Roman" w:cs="Times New Roman"/>
          <w:sz w:val="24"/>
          <w:szCs w:val="24"/>
        </w:rPr>
        <w:t xml:space="preserve"> de rompre avec d’éventuels processus de stigmatisation. </w:t>
      </w:r>
    </w:p>
    <w:p w:rsidR="0037610D" w:rsidRDefault="0037610D" w:rsidP="0037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10D" w:rsidRDefault="006F038F" w:rsidP="001F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d’une é</w:t>
      </w:r>
      <w:r w:rsidR="0037610D">
        <w:rPr>
          <w:rFonts w:ascii="Times New Roman" w:hAnsi="Times New Roman" w:cs="Times New Roman"/>
          <w:sz w:val="24"/>
          <w:szCs w:val="24"/>
        </w:rPr>
        <w:t>ducation coopérative</w:t>
      </w:r>
      <w:r w:rsidR="003C0ECB">
        <w:rPr>
          <w:rFonts w:ascii="Times New Roman" w:hAnsi="Times New Roman" w:cs="Times New Roman"/>
          <w:sz w:val="24"/>
          <w:szCs w:val="24"/>
        </w:rPr>
        <w:t xml:space="preserve"> qui</w:t>
      </w:r>
      <w:r w:rsidR="0037610D">
        <w:rPr>
          <w:rFonts w:ascii="Times New Roman" w:hAnsi="Times New Roman" w:cs="Times New Roman"/>
          <w:sz w:val="24"/>
          <w:szCs w:val="24"/>
        </w:rPr>
        <w:t xml:space="preserve"> fac</w:t>
      </w:r>
      <w:r w:rsidR="003C0ECB">
        <w:rPr>
          <w:rFonts w:ascii="Times New Roman" w:hAnsi="Times New Roman" w:cs="Times New Roman"/>
          <w:sz w:val="24"/>
          <w:szCs w:val="24"/>
        </w:rPr>
        <w:t xml:space="preserve">ilite </w:t>
      </w:r>
      <w:r w:rsidR="00334E04">
        <w:rPr>
          <w:rFonts w:ascii="Times New Roman" w:hAnsi="Times New Roman" w:cs="Times New Roman"/>
          <w:sz w:val="24"/>
          <w:szCs w:val="24"/>
        </w:rPr>
        <w:t>la compréhension du pourquoi et du comment</w:t>
      </w:r>
      <w:r w:rsidR="0037610D">
        <w:rPr>
          <w:rFonts w:ascii="Times New Roman" w:hAnsi="Times New Roman" w:cs="Times New Roman"/>
          <w:sz w:val="24"/>
          <w:szCs w:val="24"/>
        </w:rPr>
        <w:t xml:space="preserve"> des actions et des acquis professionnels et sociaux en soulignant les liens permanents entre théorie et pratique.</w:t>
      </w:r>
      <w:r w:rsidR="00334E04">
        <w:rPr>
          <w:rFonts w:ascii="Times New Roman" w:hAnsi="Times New Roman" w:cs="Times New Roman"/>
          <w:sz w:val="24"/>
          <w:szCs w:val="24"/>
        </w:rPr>
        <w:t xml:space="preserve"> </w:t>
      </w:r>
      <w:r w:rsidR="0037610D">
        <w:rPr>
          <w:rFonts w:ascii="Times New Roman" w:hAnsi="Times New Roman" w:cs="Times New Roman"/>
          <w:sz w:val="24"/>
          <w:szCs w:val="24"/>
        </w:rPr>
        <w:t xml:space="preserve"> A leur manière les E2C font leur la pédagogie intégrale</w:t>
      </w:r>
      <w:r w:rsidR="006041A5">
        <w:rPr>
          <w:rFonts w:ascii="Times New Roman" w:hAnsi="Times New Roman" w:cs="Times New Roman"/>
          <w:sz w:val="24"/>
          <w:szCs w:val="24"/>
        </w:rPr>
        <w:t xml:space="preserve"> (Robin)</w:t>
      </w:r>
      <w:r w:rsidR="001F0129">
        <w:rPr>
          <w:rFonts w:ascii="Times New Roman" w:hAnsi="Times New Roman" w:cs="Times New Roman"/>
          <w:sz w:val="24"/>
          <w:szCs w:val="24"/>
        </w:rPr>
        <w:t>, celle de l’action, celle qui permet d’apprendre en faisant</w:t>
      </w:r>
      <w:r w:rsidR="006041A5">
        <w:rPr>
          <w:rFonts w:ascii="Times New Roman" w:hAnsi="Times New Roman" w:cs="Times New Roman"/>
          <w:sz w:val="24"/>
          <w:szCs w:val="24"/>
        </w:rPr>
        <w:t xml:space="preserve"> (Dewey)</w:t>
      </w:r>
      <w:r w:rsidR="001F0129">
        <w:rPr>
          <w:rFonts w:ascii="Times New Roman" w:hAnsi="Times New Roman" w:cs="Times New Roman"/>
          <w:sz w:val="24"/>
          <w:szCs w:val="24"/>
        </w:rPr>
        <w:t>, de développer autant l’intelligence que les savoir-faire.</w:t>
      </w:r>
      <w:r w:rsidR="006041A5">
        <w:rPr>
          <w:rFonts w:ascii="Times New Roman" w:hAnsi="Times New Roman" w:cs="Times New Roman"/>
          <w:sz w:val="24"/>
          <w:szCs w:val="24"/>
        </w:rPr>
        <w:t xml:space="preserve"> Education qui priorise la conscientisation du sens des connaissances afin de sortir du savoir </w:t>
      </w:r>
      <w:r w:rsidR="006041A5" w:rsidRPr="006041A5">
        <w:rPr>
          <w:rFonts w:ascii="Times New Roman" w:hAnsi="Times New Roman" w:cs="Times New Roman"/>
          <w:i/>
          <w:sz w:val="24"/>
          <w:szCs w:val="24"/>
        </w:rPr>
        <w:t>en</w:t>
      </w:r>
      <w:r w:rsidR="006041A5">
        <w:rPr>
          <w:rFonts w:ascii="Times New Roman" w:hAnsi="Times New Roman" w:cs="Times New Roman"/>
          <w:sz w:val="24"/>
          <w:szCs w:val="24"/>
        </w:rPr>
        <w:t xml:space="preserve"> soi pour le savoir </w:t>
      </w:r>
      <w:r w:rsidR="006041A5" w:rsidRPr="006041A5">
        <w:rPr>
          <w:rFonts w:ascii="Times New Roman" w:hAnsi="Times New Roman" w:cs="Times New Roman"/>
          <w:i/>
          <w:sz w:val="24"/>
          <w:szCs w:val="24"/>
        </w:rPr>
        <w:t>pour</w:t>
      </w:r>
      <w:r w:rsidR="006041A5">
        <w:rPr>
          <w:rFonts w:ascii="Times New Roman" w:hAnsi="Times New Roman" w:cs="Times New Roman"/>
          <w:sz w:val="24"/>
          <w:szCs w:val="24"/>
        </w:rPr>
        <w:t xml:space="preserve"> soi. </w:t>
      </w:r>
    </w:p>
    <w:p w:rsidR="001F0129" w:rsidRDefault="001F0129" w:rsidP="001F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129" w:rsidRDefault="001F0129" w:rsidP="001F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pédagogie des E2C, s’appuie</w:t>
      </w:r>
      <w:r w:rsidR="006E0D85">
        <w:rPr>
          <w:rFonts w:ascii="Times New Roman" w:hAnsi="Times New Roman" w:cs="Times New Roman"/>
          <w:sz w:val="24"/>
          <w:szCs w:val="24"/>
        </w:rPr>
        <w:t xml:space="preserve"> par ailleurs</w:t>
      </w:r>
      <w:r>
        <w:rPr>
          <w:rFonts w:ascii="Times New Roman" w:hAnsi="Times New Roman" w:cs="Times New Roman"/>
          <w:sz w:val="24"/>
          <w:szCs w:val="24"/>
        </w:rPr>
        <w:t xml:space="preserve"> sur l’expérience des apprenants donc sur leur réussite pour entretenir la motivation pour et à apprendre en utilisant largement le renforcement positif. Mais aussi en faisant de l’erreur, qui n’est jamais fa</w:t>
      </w:r>
      <w:r w:rsidR="006F038F">
        <w:rPr>
          <w:rFonts w:ascii="Times New Roman" w:hAnsi="Times New Roman" w:cs="Times New Roman"/>
          <w:sz w:val="24"/>
          <w:szCs w:val="24"/>
        </w:rPr>
        <w:t>ute, une occasion pédagogique. C’est aussi une p</w:t>
      </w:r>
      <w:r>
        <w:rPr>
          <w:rFonts w:ascii="Times New Roman" w:hAnsi="Times New Roman" w:cs="Times New Roman"/>
          <w:sz w:val="24"/>
          <w:szCs w:val="24"/>
        </w:rPr>
        <w:t>édagogie de l’erreur déjà formulée en son temps par Francisco Ferrer qui  affirmait que : « le véritable pédagogue est celui qui parfois contre ses propres idées et volontés, soutient [l’apprenant] et le développement de ses énergies »</w:t>
      </w:r>
      <w:r w:rsidR="003D4458" w:rsidRPr="003D4458">
        <w:rPr>
          <w:rStyle w:val="Appelnotedebasdep"/>
          <w:rFonts w:ascii="Times New Roman" w:hAnsi="Times New Roman" w:cs="Times New Roman"/>
          <w:sz w:val="20"/>
          <w:szCs w:val="20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jusqu’à ce qu’il découvre par lui-même l’infondé de ses savoirs ou de ses représentations.</w:t>
      </w:r>
    </w:p>
    <w:p w:rsidR="005C6537" w:rsidRDefault="005C6537" w:rsidP="001F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537" w:rsidRDefault="005C6537" w:rsidP="001F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pédagogie des E2C, même si cela est moins explicite</w:t>
      </w:r>
      <w:r w:rsidR="000B6329">
        <w:rPr>
          <w:rFonts w:ascii="Times New Roman" w:hAnsi="Times New Roman" w:cs="Times New Roman"/>
          <w:sz w:val="24"/>
          <w:szCs w:val="24"/>
        </w:rPr>
        <w:t xml:space="preserve"> dans le guide se revendique</w:t>
      </w:r>
      <w:r>
        <w:rPr>
          <w:rFonts w:ascii="Times New Roman" w:hAnsi="Times New Roman" w:cs="Times New Roman"/>
          <w:sz w:val="24"/>
          <w:szCs w:val="24"/>
        </w:rPr>
        <w:t xml:space="preserve"> aussi de </w:t>
      </w:r>
      <w:r w:rsidR="009D3D12">
        <w:rPr>
          <w:rFonts w:ascii="Times New Roman" w:hAnsi="Times New Roman" w:cs="Times New Roman"/>
          <w:sz w:val="24"/>
          <w:szCs w:val="24"/>
        </w:rPr>
        <w:t>de</w:t>
      </w:r>
      <w:r w:rsidR="006E0D85">
        <w:rPr>
          <w:rFonts w:ascii="Times New Roman" w:hAnsi="Times New Roman" w:cs="Times New Roman"/>
          <w:sz w:val="24"/>
          <w:szCs w:val="24"/>
        </w:rPr>
        <w:t xml:space="preserve"> la</w:t>
      </w:r>
      <w:r w:rsidR="000B6329">
        <w:rPr>
          <w:rFonts w:ascii="Times New Roman" w:hAnsi="Times New Roman" w:cs="Times New Roman"/>
          <w:sz w:val="24"/>
          <w:szCs w:val="24"/>
        </w:rPr>
        <w:t xml:space="preserve"> formation tout au long de la vie, voire de l’Education populaire même si ce rapprochement </w:t>
      </w:r>
      <w:r w:rsidR="000B6329">
        <w:rPr>
          <w:rFonts w:ascii="Times New Roman" w:hAnsi="Times New Roman" w:cs="Times New Roman"/>
          <w:sz w:val="24"/>
          <w:szCs w:val="24"/>
        </w:rPr>
        <w:lastRenderedPageBreak/>
        <w:t>relève souvent de l’impensé</w:t>
      </w:r>
      <w:r w:rsidR="009D3D12">
        <w:rPr>
          <w:rFonts w:ascii="Times New Roman" w:hAnsi="Times New Roman" w:cs="Times New Roman"/>
          <w:sz w:val="24"/>
          <w:szCs w:val="24"/>
        </w:rPr>
        <w:t>. Educ</w:t>
      </w:r>
      <w:r w:rsidR="00E53DB3">
        <w:rPr>
          <w:rFonts w:ascii="Times New Roman" w:hAnsi="Times New Roman" w:cs="Times New Roman"/>
          <w:sz w:val="24"/>
          <w:szCs w:val="24"/>
        </w:rPr>
        <w:t>-p</w:t>
      </w:r>
      <w:r w:rsidR="009D3D12">
        <w:rPr>
          <w:rFonts w:ascii="Times New Roman" w:hAnsi="Times New Roman" w:cs="Times New Roman"/>
          <w:sz w:val="24"/>
          <w:szCs w:val="24"/>
        </w:rPr>
        <w:t>op</w:t>
      </w:r>
      <w:r w:rsidR="000B6329">
        <w:rPr>
          <w:rFonts w:ascii="Times New Roman" w:hAnsi="Times New Roman" w:cs="Times New Roman"/>
          <w:sz w:val="24"/>
          <w:szCs w:val="24"/>
        </w:rPr>
        <w:t>.</w:t>
      </w:r>
      <w:r w:rsidR="008E0EDF">
        <w:rPr>
          <w:rFonts w:ascii="Times New Roman" w:hAnsi="Times New Roman" w:cs="Times New Roman"/>
          <w:sz w:val="24"/>
          <w:szCs w:val="24"/>
        </w:rPr>
        <w:t xml:space="preserve"> en ce qu’</w:t>
      </w:r>
      <w:r w:rsidR="007F41B4">
        <w:rPr>
          <w:rFonts w:ascii="Times New Roman" w:hAnsi="Times New Roman" w:cs="Times New Roman"/>
          <w:sz w:val="24"/>
          <w:szCs w:val="24"/>
        </w:rPr>
        <w:t>elle a</w:t>
      </w:r>
      <w:r w:rsidR="008E0EDF">
        <w:rPr>
          <w:rFonts w:ascii="Times New Roman" w:hAnsi="Times New Roman" w:cs="Times New Roman"/>
          <w:sz w:val="24"/>
          <w:szCs w:val="24"/>
        </w:rPr>
        <w:t xml:space="preserve"> pour principe de développer la capacité des individus</w:t>
      </w:r>
      <w:r w:rsidR="009D3D12">
        <w:rPr>
          <w:rFonts w:ascii="Times New Roman" w:hAnsi="Times New Roman" w:cs="Times New Roman"/>
          <w:sz w:val="24"/>
          <w:szCs w:val="24"/>
        </w:rPr>
        <w:t xml:space="preserve"> à comprendre les environnements et les enjeux puis</w:t>
      </w:r>
      <w:r w:rsidR="008E0EDF">
        <w:rPr>
          <w:rFonts w:ascii="Times New Roman" w:hAnsi="Times New Roman" w:cs="Times New Roman"/>
          <w:sz w:val="24"/>
          <w:szCs w:val="24"/>
        </w:rPr>
        <w:t xml:space="preserve"> à agir sur le réel </w:t>
      </w:r>
      <w:r w:rsidR="007F41B4">
        <w:rPr>
          <w:rFonts w:ascii="Times New Roman" w:hAnsi="Times New Roman" w:cs="Times New Roman"/>
          <w:sz w:val="24"/>
          <w:szCs w:val="24"/>
        </w:rPr>
        <w:t>social</w:t>
      </w:r>
      <w:r w:rsidR="003C0ECB">
        <w:rPr>
          <w:rFonts w:ascii="Times New Roman" w:hAnsi="Times New Roman" w:cs="Times New Roman"/>
          <w:sz w:val="24"/>
          <w:szCs w:val="24"/>
        </w:rPr>
        <w:t xml:space="preserve"> afin de</w:t>
      </w:r>
      <w:r w:rsidR="008E0EDF">
        <w:rPr>
          <w:rFonts w:ascii="Times New Roman" w:hAnsi="Times New Roman" w:cs="Times New Roman"/>
          <w:sz w:val="24"/>
          <w:szCs w:val="24"/>
        </w:rPr>
        <w:t xml:space="preserve"> le transformer dans le sens d’une plus grande égalité et </w:t>
      </w:r>
      <w:r w:rsidR="009D3D12">
        <w:rPr>
          <w:rFonts w:ascii="Times New Roman" w:hAnsi="Times New Roman" w:cs="Times New Roman"/>
          <w:sz w:val="24"/>
          <w:szCs w:val="24"/>
        </w:rPr>
        <w:t>d’</w:t>
      </w:r>
      <w:r w:rsidR="008E0EDF">
        <w:rPr>
          <w:rFonts w:ascii="Times New Roman" w:hAnsi="Times New Roman" w:cs="Times New Roman"/>
          <w:sz w:val="24"/>
          <w:szCs w:val="24"/>
        </w:rPr>
        <w:t>une plus grande liberté individuelle et collective</w:t>
      </w:r>
      <w:r w:rsidR="007F41B4">
        <w:rPr>
          <w:rFonts w:ascii="Times New Roman" w:hAnsi="Times New Roman" w:cs="Times New Roman"/>
          <w:sz w:val="24"/>
          <w:szCs w:val="24"/>
        </w:rPr>
        <w:t>.</w:t>
      </w:r>
    </w:p>
    <w:p w:rsidR="007F41B4" w:rsidRDefault="007F41B4" w:rsidP="007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proofErr w:type="spellStart"/>
        <w:r w:rsidRPr="007F41B4">
          <w:rPr>
            <w:rFonts w:ascii="Times New Roman" w:hAnsi="Times New Roman" w:cs="Times New Roman"/>
            <w:sz w:val="24"/>
            <w:szCs w:val="24"/>
          </w:rPr>
          <w:t>Benigno</w:t>
        </w:r>
        <w:proofErr w:type="spellEnd"/>
        <w:r w:rsidRPr="007F41B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F41B4">
          <w:rPr>
            <w:rFonts w:ascii="Times New Roman" w:hAnsi="Times New Roman" w:cs="Times New Roman"/>
            <w:sz w:val="24"/>
            <w:szCs w:val="24"/>
          </w:rPr>
          <w:t>Cacérès</w:t>
        </w:r>
        <w:proofErr w:type="spellEnd"/>
      </w:hyperlink>
      <w:r w:rsidR="00E50CC7">
        <w:rPr>
          <w:rFonts w:ascii="Times New Roman" w:hAnsi="Times New Roman" w:cs="Times New Roman"/>
          <w:sz w:val="24"/>
          <w:szCs w:val="24"/>
        </w:rPr>
        <w:t xml:space="preserve"> définissait l’</w:t>
      </w:r>
      <w:proofErr w:type="spellStart"/>
      <w:r w:rsidR="00E50CC7">
        <w:rPr>
          <w:rFonts w:ascii="Times New Roman" w:hAnsi="Times New Roman" w:cs="Times New Roman"/>
          <w:sz w:val="24"/>
          <w:szCs w:val="24"/>
        </w:rPr>
        <w:t>E</w:t>
      </w:r>
      <w:r w:rsidR="00E53DB3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="00E53D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pop</w:t>
      </w:r>
      <w:r w:rsidR="003C0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comme</w:t>
      </w:r>
      <w:r w:rsidRPr="007F41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u</w:t>
      </w:r>
      <w:r w:rsidRPr="007F41B4">
        <w:rPr>
          <w:rFonts w:ascii="Times New Roman" w:eastAsia="Times New Roman" w:hAnsi="Times New Roman" w:cs="Times New Roman"/>
          <w:sz w:val="24"/>
          <w:szCs w:val="24"/>
          <w:lang w:eastAsia="fr-FR"/>
        </w:rPr>
        <w:t>ne conception citoyenne visant à donner à chacun l'instruction et la formation nécessaires pour devenir un acteur capable de participer à la vie du pays</w:t>
      </w:r>
      <w:r w:rsidR="006E0D85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6E0D85" w:rsidRPr="006E42D9">
        <w:rPr>
          <w:rStyle w:val="Appelnotedebasdep"/>
          <w:rFonts w:ascii="Times New Roman" w:eastAsia="Times New Roman" w:hAnsi="Times New Roman" w:cs="Times New Roman"/>
          <w:sz w:val="20"/>
          <w:szCs w:val="20"/>
          <w:lang w:eastAsia="fr-FR"/>
        </w:rPr>
        <w:footnoteReference w:id="8"/>
      </w:r>
      <w:r w:rsidR="009D3D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F41B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Quant à Jean-Rém</w:t>
      </w:r>
      <w:r w:rsidR="008A5E7A">
        <w:rPr>
          <w:rFonts w:ascii="Times New Roman" w:hAnsi="Times New Roman" w:cs="Times New Roman"/>
          <w:sz w:val="24"/>
          <w:szCs w:val="24"/>
        </w:rPr>
        <w:t>i Durand-Gasselin de Peuple et C</w:t>
      </w:r>
      <w:r>
        <w:rPr>
          <w:rFonts w:ascii="Times New Roman" w:hAnsi="Times New Roman" w:cs="Times New Roman"/>
          <w:sz w:val="24"/>
          <w:szCs w:val="24"/>
        </w:rPr>
        <w:t>ulture, il considèr</w:t>
      </w:r>
      <w:r w:rsidR="006F038F">
        <w:rPr>
          <w:rFonts w:ascii="Times New Roman" w:hAnsi="Times New Roman" w:cs="Times New Roman"/>
          <w:sz w:val="24"/>
          <w:szCs w:val="24"/>
        </w:rPr>
        <w:t>e que : l</w:t>
      </w:r>
      <w:r w:rsidR="008A5E7A">
        <w:rPr>
          <w:rFonts w:ascii="Times New Roman" w:hAnsi="Times New Roman" w:cs="Times New Roman"/>
          <w:sz w:val="24"/>
          <w:szCs w:val="24"/>
        </w:rPr>
        <w:t xml:space="preserve">’éducation populaire </w:t>
      </w:r>
      <w:r>
        <w:rPr>
          <w:rFonts w:ascii="Times New Roman" w:hAnsi="Times New Roman" w:cs="Times New Roman"/>
          <w:sz w:val="24"/>
          <w:szCs w:val="24"/>
        </w:rPr>
        <w:t>c’est se retrouver sur une éthique commune qui implique « des façons de faire et des prises de décisions collectives, sollicitant la participation de tous et visant des idéaux généraux humanistes de partage du pouvoir, du savoir, et de l’avoir »</w:t>
      </w:r>
      <w:r w:rsidRPr="007F41B4">
        <w:rPr>
          <w:rStyle w:val="Appelnotedebasdep"/>
          <w:rFonts w:ascii="Times New Roman" w:hAnsi="Times New Roman" w:cs="Times New Roman"/>
          <w:sz w:val="20"/>
          <w:szCs w:val="20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  <w:r w:rsidR="003C0ECB">
        <w:rPr>
          <w:rFonts w:ascii="Times New Roman" w:hAnsi="Times New Roman" w:cs="Times New Roman"/>
          <w:sz w:val="24"/>
          <w:szCs w:val="24"/>
        </w:rPr>
        <w:t xml:space="preserve"> Autant de valeurs et d’affirmation avec lesquelles les E2C, en général, entretiennent des proximités.</w:t>
      </w:r>
    </w:p>
    <w:p w:rsidR="007F41B4" w:rsidRDefault="007F41B4" w:rsidP="007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1B4" w:rsidRDefault="007F41B4" w:rsidP="007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pédagogie des E2C au-delà de soutenir la coopération entre apprenants et apprenants, entre les appre</w:t>
      </w:r>
      <w:r w:rsidR="006F038F">
        <w:rPr>
          <w:rFonts w:ascii="Times New Roman" w:hAnsi="Times New Roman" w:cs="Times New Roman"/>
          <w:sz w:val="24"/>
          <w:szCs w:val="24"/>
        </w:rPr>
        <w:t>nants et les formateurs (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CE5D94">
        <w:rPr>
          <w:rFonts w:ascii="Times New Roman" w:hAnsi="Times New Roman" w:cs="Times New Roman"/>
          <w:sz w:val="24"/>
          <w:szCs w:val="24"/>
        </w:rPr>
        <w:t>facilitateurs</w:t>
      </w:r>
      <w:r w:rsidR="006F038F">
        <w:rPr>
          <w:rFonts w:ascii="Times New Roman" w:hAnsi="Times New Roman" w:cs="Times New Roman"/>
          <w:sz w:val="24"/>
          <w:szCs w:val="24"/>
        </w:rPr>
        <w:t>)</w:t>
      </w:r>
      <w:r w:rsidR="00CE5D94">
        <w:rPr>
          <w:rFonts w:ascii="Times New Roman" w:hAnsi="Times New Roman" w:cs="Times New Roman"/>
          <w:sz w:val="24"/>
          <w:szCs w:val="24"/>
        </w:rPr>
        <w:t>, et entre les formateurs eux-mêmes favorise le travail de réflexivité par la mise en mot de l’activité. Travail cognitif qui vise à stabiliser les acquis et à les conscientiser mais aussi à les transférer dans d’autres situations soc</w:t>
      </w:r>
      <w:r w:rsidR="006F038F">
        <w:rPr>
          <w:rFonts w:ascii="Times New Roman" w:hAnsi="Times New Roman" w:cs="Times New Roman"/>
          <w:sz w:val="24"/>
          <w:szCs w:val="24"/>
        </w:rPr>
        <w:t>iales et/ou professionnelles</w:t>
      </w:r>
      <w:r w:rsidR="00CE5D94">
        <w:rPr>
          <w:rFonts w:ascii="Times New Roman" w:hAnsi="Times New Roman" w:cs="Times New Roman"/>
          <w:sz w:val="24"/>
          <w:szCs w:val="24"/>
        </w:rPr>
        <w:t xml:space="preserve"> </w:t>
      </w:r>
      <w:r w:rsidR="00CE5D94">
        <w:rPr>
          <w:rFonts w:ascii="Times New Roman" w:hAnsi="Times New Roman" w:cs="Times New Roman"/>
          <w:i/>
          <w:sz w:val="24"/>
          <w:szCs w:val="24"/>
        </w:rPr>
        <w:t>in fine</w:t>
      </w:r>
      <w:r w:rsidR="00CE5D94">
        <w:rPr>
          <w:rFonts w:ascii="Times New Roman" w:hAnsi="Times New Roman" w:cs="Times New Roman"/>
          <w:sz w:val="24"/>
          <w:szCs w:val="24"/>
        </w:rPr>
        <w:t xml:space="preserve"> à développer et renforcer l’autonomie </w:t>
      </w:r>
      <w:r w:rsidR="003C0ECB">
        <w:rPr>
          <w:rFonts w:ascii="Times New Roman" w:hAnsi="Times New Roman" w:cs="Times New Roman"/>
          <w:sz w:val="24"/>
          <w:szCs w:val="24"/>
        </w:rPr>
        <w:t>et à consolider les compétences de chacun</w:t>
      </w:r>
      <w:r w:rsidR="00D05734">
        <w:rPr>
          <w:rFonts w:ascii="Times New Roman" w:hAnsi="Times New Roman" w:cs="Times New Roman"/>
          <w:sz w:val="24"/>
          <w:szCs w:val="24"/>
        </w:rPr>
        <w:t xml:space="preserve"> pour </w:t>
      </w:r>
      <w:r w:rsidR="00CE5D94">
        <w:rPr>
          <w:rFonts w:ascii="Times New Roman" w:hAnsi="Times New Roman" w:cs="Times New Roman"/>
          <w:sz w:val="24"/>
          <w:szCs w:val="24"/>
        </w:rPr>
        <w:t>agir</w:t>
      </w:r>
      <w:r w:rsidR="00D05734">
        <w:rPr>
          <w:rFonts w:ascii="Times New Roman" w:hAnsi="Times New Roman" w:cs="Times New Roman"/>
          <w:sz w:val="24"/>
          <w:szCs w:val="24"/>
        </w:rPr>
        <w:t xml:space="preserve"> en toute connaissance de cause, sans omettre la dimension émancipatrice de l’action librement décidée et conduite. En</w:t>
      </w:r>
      <w:r w:rsidR="006E42D9">
        <w:rPr>
          <w:rFonts w:ascii="Times New Roman" w:hAnsi="Times New Roman" w:cs="Times New Roman"/>
          <w:sz w:val="24"/>
          <w:szCs w:val="24"/>
        </w:rPr>
        <w:t xml:space="preserve"> bref</w:t>
      </w:r>
      <w:r w:rsidR="003C0ECB">
        <w:rPr>
          <w:rFonts w:ascii="Times New Roman" w:hAnsi="Times New Roman" w:cs="Times New Roman"/>
          <w:sz w:val="24"/>
          <w:szCs w:val="24"/>
        </w:rPr>
        <w:t>,</w:t>
      </w:r>
      <w:r w:rsidR="006E42D9">
        <w:rPr>
          <w:rFonts w:ascii="Times New Roman" w:hAnsi="Times New Roman" w:cs="Times New Roman"/>
          <w:sz w:val="24"/>
          <w:szCs w:val="24"/>
        </w:rPr>
        <w:t xml:space="preserve"> de permettre à chacun de découvrir et de pratiquer ses propres modalités d’apprentissag</w:t>
      </w:r>
      <w:r w:rsidR="00FA5DB6">
        <w:rPr>
          <w:rFonts w:ascii="Times New Roman" w:hAnsi="Times New Roman" w:cs="Times New Roman"/>
          <w:sz w:val="24"/>
          <w:szCs w:val="24"/>
        </w:rPr>
        <w:t xml:space="preserve">e voire son style cognitif et </w:t>
      </w:r>
      <w:r w:rsidR="006E42D9">
        <w:rPr>
          <w:rFonts w:ascii="Times New Roman" w:hAnsi="Times New Roman" w:cs="Times New Roman"/>
          <w:sz w:val="24"/>
          <w:szCs w:val="24"/>
        </w:rPr>
        <w:t>de faire l’expérience concrète de son apprendre à apprendre</w:t>
      </w:r>
      <w:r w:rsidR="00D05734">
        <w:rPr>
          <w:rFonts w:ascii="Times New Roman" w:hAnsi="Times New Roman" w:cs="Times New Roman"/>
          <w:sz w:val="24"/>
          <w:szCs w:val="24"/>
        </w:rPr>
        <w:t xml:space="preserve"> et à s’apprendre</w:t>
      </w:r>
      <w:r w:rsidR="006E42D9">
        <w:rPr>
          <w:rFonts w:ascii="Times New Roman" w:hAnsi="Times New Roman" w:cs="Times New Roman"/>
          <w:sz w:val="24"/>
          <w:szCs w:val="24"/>
        </w:rPr>
        <w:t>.</w:t>
      </w:r>
    </w:p>
    <w:p w:rsidR="00D05734" w:rsidRDefault="00D05734" w:rsidP="007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Toutefois, en matière d’émancipation, il faut prendre garde. Il en est sans doute de même avec l’autonomie et les compétences qu’elles soient sociales ou professionnelles. Leur acquisition n’est peut-être que transitoire, ponctuelle, éphémère et demande probablement de régulières réitérations. C’est ce que souligne Guillaume Sabin</w:t>
      </w:r>
      <w:r w:rsidRPr="00D05734">
        <w:rPr>
          <w:rStyle w:val="Appelnotedebasdep"/>
          <w:rFonts w:ascii="Times New Roman" w:hAnsi="Times New Roman" w:cs="Times New Roman"/>
          <w:sz w:val="20"/>
          <w:szCs w:val="20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dans le cadre de l’expérience de pédagogie sociale qu’il anime avec des équipes de « pédagogues de rue ». Il écrit en ce sens : « et si au contraire l’émancipation</w:t>
      </w:r>
      <w:r w:rsidR="00A77771">
        <w:rPr>
          <w:rFonts w:ascii="Times New Roman" w:hAnsi="Times New Roman" w:cs="Times New Roman"/>
          <w:sz w:val="24"/>
          <w:szCs w:val="24"/>
        </w:rPr>
        <w:t xml:space="preserve"> était une expérience du présent, n’était même qu’une expérience présente, qui existe au moment où elle se développe et cesse d’irradier quand cette expérience s’arrête […]. L’émancipation n’a rien d’une trajectoire rectiligne » et qu’elle doit, selon l’auteur, être sans cesse expérimenter et consolider « par répétition d’actes d’engagement</w:t>
      </w:r>
      <w:r w:rsidR="00357C70">
        <w:rPr>
          <w:rFonts w:ascii="Times New Roman" w:hAnsi="Times New Roman" w:cs="Times New Roman"/>
          <w:sz w:val="24"/>
          <w:szCs w:val="24"/>
        </w:rPr>
        <w:t> »</w:t>
      </w:r>
      <w:r w:rsidR="00A77771">
        <w:rPr>
          <w:rFonts w:ascii="Times New Roman" w:hAnsi="Times New Roman" w:cs="Times New Roman"/>
          <w:sz w:val="24"/>
          <w:szCs w:val="24"/>
        </w:rPr>
        <w:t>.</w:t>
      </w:r>
    </w:p>
    <w:p w:rsidR="006412F0" w:rsidRDefault="00D05734" w:rsidP="007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 équipes des E</w:t>
      </w:r>
      <w:r w:rsidR="00A77771">
        <w:rPr>
          <w:rFonts w:ascii="Times New Roman" w:hAnsi="Times New Roman" w:cs="Times New Roman"/>
          <w:sz w:val="24"/>
          <w:szCs w:val="24"/>
        </w:rPr>
        <w:t>2C, donc, d’être vigilantes et créatives afin de multiplier les expériences favorisant l’appropriation et la stabilisation de ces acquisitions afin que la pédagogie de l’émancipation dont elle</w:t>
      </w:r>
      <w:r w:rsidR="00A24BE6">
        <w:rPr>
          <w:rFonts w:ascii="Times New Roman" w:hAnsi="Times New Roman" w:cs="Times New Roman"/>
          <w:sz w:val="24"/>
          <w:szCs w:val="24"/>
        </w:rPr>
        <w:t>s</w:t>
      </w:r>
      <w:r w:rsidR="00A77771">
        <w:rPr>
          <w:rFonts w:ascii="Times New Roman" w:hAnsi="Times New Roman" w:cs="Times New Roman"/>
          <w:sz w:val="24"/>
          <w:szCs w:val="24"/>
        </w:rPr>
        <w:t xml:space="preserve"> se réclament soit une réalité et non un slogan, une exhortation</w:t>
      </w:r>
      <w:r w:rsidR="00456022">
        <w:rPr>
          <w:rFonts w:ascii="Times New Roman" w:hAnsi="Times New Roman" w:cs="Times New Roman"/>
          <w:sz w:val="24"/>
          <w:szCs w:val="24"/>
        </w:rPr>
        <w:t xml:space="preserve">, </w:t>
      </w:r>
      <w:r w:rsidR="00357C70">
        <w:rPr>
          <w:rFonts w:ascii="Times New Roman" w:hAnsi="Times New Roman" w:cs="Times New Roman"/>
          <w:sz w:val="24"/>
          <w:szCs w:val="24"/>
        </w:rPr>
        <w:t>voire une vaine incantation</w:t>
      </w:r>
      <w:r w:rsidR="00A77771">
        <w:rPr>
          <w:rFonts w:ascii="Times New Roman" w:hAnsi="Times New Roman" w:cs="Times New Roman"/>
          <w:sz w:val="24"/>
          <w:szCs w:val="24"/>
        </w:rPr>
        <w:t xml:space="preserve">. </w:t>
      </w:r>
      <w:r w:rsidR="006412F0">
        <w:rPr>
          <w:rFonts w:ascii="Times New Roman" w:hAnsi="Times New Roman" w:cs="Times New Roman"/>
          <w:sz w:val="24"/>
          <w:szCs w:val="24"/>
        </w:rPr>
        <w:t>Pour ce faire, des environnements capacitants (Oudet) devront être imaginés, environnements pédagogiques, éventuellement proposés par les apprenants eux-mêmes, qui donnent à faire, à apprendre et à comprendre.</w:t>
      </w:r>
    </w:p>
    <w:p w:rsidR="00D05734" w:rsidRDefault="00FA5DB6" w:rsidP="007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2697">
        <w:rPr>
          <w:rFonts w:ascii="Times New Roman" w:hAnsi="Times New Roman" w:cs="Times New Roman"/>
          <w:sz w:val="24"/>
          <w:szCs w:val="24"/>
        </w:rPr>
        <w:t>l conviendrait</w:t>
      </w:r>
      <w:r w:rsidR="006412F0">
        <w:rPr>
          <w:rFonts w:ascii="Times New Roman" w:hAnsi="Times New Roman" w:cs="Times New Roman"/>
          <w:sz w:val="24"/>
          <w:szCs w:val="24"/>
        </w:rPr>
        <w:t xml:space="preserve"> encore</w:t>
      </w:r>
      <w:r>
        <w:rPr>
          <w:rFonts w:ascii="Times New Roman" w:hAnsi="Times New Roman" w:cs="Times New Roman"/>
          <w:sz w:val="24"/>
          <w:szCs w:val="24"/>
        </w:rPr>
        <w:t xml:space="preserve"> pour cela</w:t>
      </w:r>
      <w:r w:rsidR="00DD5289">
        <w:rPr>
          <w:rFonts w:ascii="Times New Roman" w:hAnsi="Times New Roman" w:cs="Times New Roman"/>
          <w:sz w:val="24"/>
          <w:szCs w:val="24"/>
        </w:rPr>
        <w:t xml:space="preserve"> d’interroger et de travailler certaines postures professionnelles, de renoncer à des formes de toute puissance, d’accepter de lâcher prise</w:t>
      </w:r>
      <w:r w:rsidR="006412F0">
        <w:rPr>
          <w:rFonts w:ascii="Times New Roman" w:hAnsi="Times New Roman" w:cs="Times New Roman"/>
          <w:sz w:val="24"/>
          <w:szCs w:val="24"/>
        </w:rPr>
        <w:t>. Et</w:t>
      </w:r>
      <w:r w:rsidR="00F22697">
        <w:rPr>
          <w:rFonts w:ascii="Times New Roman" w:hAnsi="Times New Roman" w:cs="Times New Roman"/>
          <w:sz w:val="24"/>
          <w:szCs w:val="24"/>
        </w:rPr>
        <w:t xml:space="preserve"> peut-être</w:t>
      </w:r>
      <w:r w:rsidR="006412F0">
        <w:rPr>
          <w:rFonts w:ascii="Times New Roman" w:hAnsi="Times New Roman" w:cs="Times New Roman"/>
          <w:sz w:val="24"/>
          <w:szCs w:val="24"/>
        </w:rPr>
        <w:t xml:space="preserve"> aussi d’engager un travail d’analyse des pratiques pédagogiques et d’ingénierie afin de devenir des praticiens réflexifs (Schön) sur un mode coopératif</w:t>
      </w:r>
    </w:p>
    <w:p w:rsidR="00BF6C3A" w:rsidRDefault="00BF6C3A" w:rsidP="007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C3A" w:rsidRDefault="006E42D9" w:rsidP="00BF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conclusion, il est possible de soutenir que l</w:t>
      </w:r>
      <w:r w:rsidR="00BF6C3A">
        <w:rPr>
          <w:rFonts w:ascii="Times New Roman" w:hAnsi="Times New Roman" w:cs="Times New Roman"/>
          <w:sz w:val="24"/>
          <w:szCs w:val="24"/>
        </w:rPr>
        <w:t>es E2C sont à leur manière un nouvel avatar d</w:t>
      </w:r>
      <w:r>
        <w:rPr>
          <w:rFonts w:ascii="Times New Roman" w:hAnsi="Times New Roman" w:cs="Times New Roman"/>
          <w:sz w:val="24"/>
          <w:szCs w:val="24"/>
        </w:rPr>
        <w:t>’une éducation visant à rendre d</w:t>
      </w:r>
      <w:r w:rsidR="00BF6C3A">
        <w:rPr>
          <w:rFonts w:ascii="Times New Roman" w:hAnsi="Times New Roman" w:cs="Times New Roman"/>
          <w:sz w:val="24"/>
          <w:szCs w:val="24"/>
        </w:rPr>
        <w:t>es sujets autonomes et conscient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6C3A">
        <w:rPr>
          <w:rFonts w:ascii="Times New Roman" w:hAnsi="Times New Roman" w:cs="Times New Roman"/>
          <w:sz w:val="24"/>
          <w:szCs w:val="24"/>
        </w:rPr>
        <w:t xml:space="preserve"> de leur</w:t>
      </w:r>
      <w:r w:rsidR="00456022">
        <w:rPr>
          <w:rFonts w:ascii="Times New Roman" w:hAnsi="Times New Roman" w:cs="Times New Roman"/>
          <w:sz w:val="24"/>
          <w:szCs w:val="24"/>
        </w:rPr>
        <w:t xml:space="preserve"> appartenance à des collectifs et soucieux d’émancipation individuelle et collective.</w:t>
      </w:r>
      <w:r w:rsidR="007F41B4">
        <w:rPr>
          <w:rFonts w:ascii="Times New Roman" w:hAnsi="Times New Roman" w:cs="Times New Roman"/>
          <w:sz w:val="24"/>
          <w:szCs w:val="24"/>
        </w:rPr>
        <w:t xml:space="preserve"> </w:t>
      </w:r>
      <w:r w:rsidR="00BF6C3A">
        <w:rPr>
          <w:rFonts w:ascii="Times New Roman" w:hAnsi="Times New Roman" w:cs="Times New Roman"/>
          <w:sz w:val="24"/>
          <w:szCs w:val="24"/>
        </w:rPr>
        <w:t>Sans s’y référer toujours explicitement les Ecoles de la deuxième chance et les équipes qui les animent prolongent une démarche humaniste engagée en son temps par Condorcet</w:t>
      </w:r>
      <w:r w:rsidR="00F22697">
        <w:rPr>
          <w:rFonts w:ascii="Times New Roman" w:hAnsi="Times New Roman" w:cs="Times New Roman"/>
          <w:sz w:val="24"/>
          <w:szCs w:val="24"/>
        </w:rPr>
        <w:t>, poursuivit p</w:t>
      </w:r>
      <w:r w:rsidR="00357C70">
        <w:rPr>
          <w:rFonts w:ascii="Times New Roman" w:hAnsi="Times New Roman" w:cs="Times New Roman"/>
          <w:sz w:val="24"/>
          <w:szCs w:val="24"/>
        </w:rPr>
        <w:t>ar Paul Robin, Célestin Freinet et bien d’autres à leur suite</w:t>
      </w:r>
      <w:r w:rsidR="00BF6C3A">
        <w:rPr>
          <w:rFonts w:ascii="Times New Roman" w:hAnsi="Times New Roman" w:cs="Times New Roman"/>
          <w:sz w:val="24"/>
          <w:szCs w:val="24"/>
        </w:rPr>
        <w:t>.</w:t>
      </w:r>
      <w:r w:rsidR="00E50CC7">
        <w:rPr>
          <w:rFonts w:ascii="Times New Roman" w:hAnsi="Times New Roman" w:cs="Times New Roman"/>
          <w:sz w:val="24"/>
          <w:szCs w:val="24"/>
        </w:rPr>
        <w:t xml:space="preserve"> </w:t>
      </w:r>
      <w:r w:rsidR="00BF6C3A">
        <w:rPr>
          <w:rFonts w:ascii="Times New Roman" w:hAnsi="Times New Roman" w:cs="Times New Roman"/>
          <w:sz w:val="24"/>
          <w:szCs w:val="24"/>
        </w:rPr>
        <w:t>Ainsi les E2C, réelles nouveautés en 1995 lors de leur création, s’inscrivent donc</w:t>
      </w:r>
      <w:r w:rsidR="00357C70">
        <w:rPr>
          <w:rFonts w:ascii="Times New Roman" w:hAnsi="Times New Roman" w:cs="Times New Roman"/>
          <w:sz w:val="24"/>
          <w:szCs w:val="24"/>
        </w:rPr>
        <w:t xml:space="preserve"> </w:t>
      </w:r>
      <w:r w:rsidR="00BF6C3A">
        <w:rPr>
          <w:rFonts w:ascii="Times New Roman" w:hAnsi="Times New Roman" w:cs="Times New Roman"/>
          <w:sz w:val="24"/>
          <w:szCs w:val="24"/>
        </w:rPr>
        <w:t>dans une longue tradition éducationniste</w:t>
      </w:r>
      <w:r w:rsidR="00AD6B0D">
        <w:rPr>
          <w:rFonts w:ascii="Times New Roman" w:hAnsi="Times New Roman" w:cs="Times New Roman"/>
          <w:sz w:val="24"/>
          <w:szCs w:val="24"/>
        </w:rPr>
        <w:t>,</w:t>
      </w:r>
      <w:r w:rsidR="00BF6C3A">
        <w:rPr>
          <w:rFonts w:ascii="Times New Roman" w:hAnsi="Times New Roman" w:cs="Times New Roman"/>
          <w:sz w:val="24"/>
          <w:szCs w:val="24"/>
        </w:rPr>
        <w:t xml:space="preserve"> émancipatrice et populaire</w:t>
      </w:r>
      <w:r w:rsidR="00357C70">
        <w:rPr>
          <w:rFonts w:ascii="Times New Roman" w:hAnsi="Times New Roman" w:cs="Times New Roman"/>
          <w:sz w:val="24"/>
          <w:szCs w:val="24"/>
        </w:rPr>
        <w:t>.</w:t>
      </w:r>
    </w:p>
    <w:p w:rsidR="00456022" w:rsidRDefault="00456022" w:rsidP="00BF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1B4" w:rsidRPr="008B6A95" w:rsidRDefault="007F41B4" w:rsidP="007F41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E0EDF" w:rsidRPr="001F0129" w:rsidRDefault="008E0EDF" w:rsidP="001F012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F0129" w:rsidRDefault="001F0129" w:rsidP="001F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58" w:rsidRPr="003D4458" w:rsidRDefault="003D4458" w:rsidP="003D44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3D4458" w:rsidRPr="0037610D" w:rsidRDefault="003D4458" w:rsidP="001F01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4458" w:rsidRPr="003761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7D" w:rsidRDefault="00EA127D" w:rsidP="007F41B4">
      <w:pPr>
        <w:spacing w:after="0" w:line="240" w:lineRule="auto"/>
      </w:pPr>
      <w:r>
        <w:separator/>
      </w:r>
    </w:p>
  </w:endnote>
  <w:endnote w:type="continuationSeparator" w:id="0">
    <w:p w:rsidR="00EA127D" w:rsidRDefault="00EA127D" w:rsidP="007F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21832"/>
      <w:docPartObj>
        <w:docPartGallery w:val="Page Numbers (Bottom of Page)"/>
        <w:docPartUnique/>
      </w:docPartObj>
    </w:sdtPr>
    <w:sdtEndPr/>
    <w:sdtContent>
      <w:p w:rsidR="00FA5DB6" w:rsidRDefault="00FA5D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D9">
          <w:rPr>
            <w:noProof/>
          </w:rPr>
          <w:t>4</w:t>
        </w:r>
        <w:r>
          <w:fldChar w:fldCharType="end"/>
        </w:r>
      </w:p>
    </w:sdtContent>
  </w:sdt>
  <w:p w:rsidR="00FA5DB6" w:rsidRDefault="00FA5D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7D" w:rsidRDefault="00EA127D" w:rsidP="007F41B4">
      <w:pPr>
        <w:spacing w:after="0" w:line="240" w:lineRule="auto"/>
      </w:pPr>
      <w:r>
        <w:separator/>
      </w:r>
    </w:p>
  </w:footnote>
  <w:footnote w:type="continuationSeparator" w:id="0">
    <w:p w:rsidR="00EA127D" w:rsidRDefault="00EA127D" w:rsidP="007F41B4">
      <w:pPr>
        <w:spacing w:after="0" w:line="240" w:lineRule="auto"/>
      </w:pPr>
      <w:r>
        <w:continuationSeparator/>
      </w:r>
    </w:p>
  </w:footnote>
  <w:footnote w:id="1">
    <w:p w:rsidR="00C00873" w:rsidRPr="005425D2" w:rsidRDefault="00C00873" w:rsidP="00C00873">
      <w:pPr>
        <w:pStyle w:val="Notedebasdepage"/>
        <w:jc w:val="both"/>
        <w:rPr>
          <w:rFonts w:ascii="Times New Roman" w:hAnsi="Times New Roman" w:cs="Times New Roman"/>
        </w:rPr>
      </w:pPr>
      <w:r w:rsidRPr="005425D2">
        <w:rPr>
          <w:rStyle w:val="Appelnotedebasdep"/>
          <w:rFonts w:ascii="Times New Roman" w:hAnsi="Times New Roman" w:cs="Times New Roman"/>
        </w:rPr>
        <w:footnoteRef/>
      </w:r>
      <w:r w:rsidRPr="005425D2">
        <w:rPr>
          <w:rFonts w:ascii="Times New Roman" w:hAnsi="Times New Roman" w:cs="Times New Roman"/>
        </w:rPr>
        <w:t xml:space="preserve"> Collectif, 2018, </w:t>
      </w:r>
      <w:r w:rsidRPr="005425D2">
        <w:rPr>
          <w:rFonts w:ascii="Times New Roman" w:hAnsi="Times New Roman" w:cs="Times New Roman"/>
          <w:i/>
        </w:rPr>
        <w:t>Guide pour l’usage du référentiel de compétences du réseau E2C France</w:t>
      </w:r>
      <w:r w:rsidRPr="005425D2">
        <w:rPr>
          <w:rFonts w:ascii="Times New Roman" w:hAnsi="Times New Roman" w:cs="Times New Roman"/>
        </w:rPr>
        <w:t>, Réseau E2C-LISEC/Université de Lorraine</w:t>
      </w:r>
    </w:p>
  </w:footnote>
  <w:footnote w:id="2">
    <w:p w:rsidR="00641F00" w:rsidRPr="00F81FDF" w:rsidRDefault="00641F00" w:rsidP="00F81FDF">
      <w:pPr>
        <w:pStyle w:val="Notedebasdepage"/>
        <w:jc w:val="both"/>
        <w:rPr>
          <w:rFonts w:ascii="Times New Roman" w:hAnsi="Times New Roman" w:cs="Times New Roman"/>
        </w:rPr>
      </w:pPr>
      <w:r w:rsidRPr="00F81FDF">
        <w:rPr>
          <w:rStyle w:val="Appelnotedebasdep"/>
          <w:rFonts w:ascii="Times New Roman" w:hAnsi="Times New Roman" w:cs="Times New Roman"/>
        </w:rPr>
        <w:footnoteRef/>
      </w:r>
      <w:r w:rsidRPr="00F81FDF">
        <w:rPr>
          <w:rFonts w:ascii="Times New Roman" w:hAnsi="Times New Roman" w:cs="Times New Roman"/>
        </w:rPr>
        <w:t xml:space="preserve"> </w:t>
      </w:r>
      <w:r w:rsidR="00F81FDF" w:rsidRPr="00F81FDF">
        <w:rPr>
          <w:rFonts w:ascii="Times New Roman" w:hAnsi="Times New Roman" w:cs="Times New Roman"/>
        </w:rPr>
        <w:t>Réseau E2C, 2007</w:t>
      </w:r>
      <w:r w:rsidRPr="00F81FDF">
        <w:rPr>
          <w:rFonts w:ascii="Times New Roman" w:hAnsi="Times New Roman" w:cs="Times New Roman"/>
        </w:rPr>
        <w:t xml:space="preserve">, </w:t>
      </w:r>
      <w:r w:rsidRPr="00F81FDF">
        <w:rPr>
          <w:rFonts w:ascii="Times New Roman" w:hAnsi="Times New Roman" w:cs="Times New Roman"/>
          <w:i/>
        </w:rPr>
        <w:t>Essai d’essaimage du dispositif</w:t>
      </w:r>
      <w:r w:rsidRPr="00F81FDF">
        <w:rPr>
          <w:rFonts w:ascii="Times New Roman" w:hAnsi="Times New Roman" w:cs="Times New Roman"/>
        </w:rPr>
        <w:t xml:space="preserve">, se reporter page 27 et suivante du </w:t>
      </w:r>
      <w:r w:rsidR="00F81FDF">
        <w:rPr>
          <w:rFonts w:ascii="Times New Roman" w:hAnsi="Times New Roman" w:cs="Times New Roman"/>
        </w:rPr>
        <w:t>« </w:t>
      </w:r>
      <w:r w:rsidRPr="00F81FDF">
        <w:rPr>
          <w:rFonts w:ascii="Times New Roman" w:hAnsi="Times New Roman" w:cs="Times New Roman"/>
        </w:rPr>
        <w:t>livre bleu</w:t>
      </w:r>
      <w:r w:rsidR="00F81FDF">
        <w:rPr>
          <w:rFonts w:ascii="Times New Roman" w:hAnsi="Times New Roman" w:cs="Times New Roman"/>
        </w:rPr>
        <w:t xml:space="preserve"> », p. 27 et suivantes  : </w:t>
      </w:r>
      <w:hyperlink r:id="rId1" w:tgtFrame="_blank" w:history="1">
        <w:r w:rsidRPr="00F81FDF">
          <w:rPr>
            <w:rStyle w:val="Lienhypertexte"/>
            <w:rFonts w:ascii="Times New Roman" w:hAnsi="Times New Roman" w:cs="Times New Roman"/>
          </w:rPr>
          <w:t>https://reseau-e2c.com/wp-content/uploads/2017/04/0801-Etude-essaimage-def.pdf</w:t>
        </w:r>
      </w:hyperlink>
      <w:r w:rsidR="00F81FDF">
        <w:rPr>
          <w:rFonts w:ascii="Times New Roman" w:hAnsi="Times New Roman" w:cs="Times New Roman"/>
        </w:rPr>
        <w:t>.</w:t>
      </w:r>
    </w:p>
  </w:footnote>
  <w:footnote w:id="3">
    <w:p w:rsidR="00F81FDF" w:rsidRPr="00F81FDF" w:rsidRDefault="00F81FDF">
      <w:pPr>
        <w:pStyle w:val="Notedebasdepage"/>
        <w:rPr>
          <w:rFonts w:ascii="Times New Roman" w:hAnsi="Times New Roman" w:cs="Times New Roman"/>
        </w:rPr>
      </w:pPr>
      <w:r w:rsidRPr="00F81FDF">
        <w:rPr>
          <w:rStyle w:val="Appelnotedebasdep"/>
          <w:rFonts w:ascii="Times New Roman" w:hAnsi="Times New Roman" w:cs="Times New Roman"/>
        </w:rPr>
        <w:footnoteRef/>
      </w:r>
      <w:r w:rsidRPr="00F81FDF">
        <w:rPr>
          <w:rFonts w:ascii="Times New Roman" w:hAnsi="Times New Roman" w:cs="Times New Roman"/>
        </w:rPr>
        <w:t xml:space="preserve"> Ibidem.</w:t>
      </w:r>
    </w:p>
  </w:footnote>
  <w:footnote w:id="4">
    <w:p w:rsidR="00513894" w:rsidRPr="00513894" w:rsidRDefault="00513894" w:rsidP="005138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3894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513894">
        <w:rPr>
          <w:rFonts w:ascii="Times New Roman" w:hAnsi="Times New Roman" w:cs="Times New Roman"/>
          <w:sz w:val="20"/>
          <w:szCs w:val="20"/>
        </w:rPr>
        <w:t xml:space="preserve"> Paolo Freire, 1977, in </w:t>
      </w:r>
      <w:r w:rsidRPr="00513894">
        <w:rPr>
          <w:rFonts w:ascii="Times New Roman" w:hAnsi="Times New Roman" w:cs="Times New Roman"/>
          <w:i/>
          <w:sz w:val="20"/>
          <w:szCs w:val="20"/>
        </w:rPr>
        <w:t>Pédagogie des opprimés</w:t>
      </w:r>
      <w:r w:rsidRPr="00513894">
        <w:rPr>
          <w:rFonts w:ascii="Times New Roman" w:hAnsi="Times New Roman" w:cs="Times New Roman"/>
          <w:sz w:val="20"/>
          <w:szCs w:val="20"/>
        </w:rPr>
        <w:t>, Paris, Maspéro.</w:t>
      </w:r>
    </w:p>
  </w:footnote>
  <w:footnote w:id="5">
    <w:p w:rsidR="00CE5D94" w:rsidRPr="003D4458" w:rsidRDefault="00CE5D94">
      <w:pPr>
        <w:pStyle w:val="Notedebasdepage"/>
        <w:rPr>
          <w:rFonts w:ascii="Times New Roman" w:hAnsi="Times New Roman" w:cs="Times New Roman"/>
        </w:rPr>
      </w:pPr>
      <w:r w:rsidRPr="003D4458">
        <w:rPr>
          <w:rStyle w:val="Appelnotedebasdep"/>
          <w:rFonts w:ascii="Times New Roman" w:hAnsi="Times New Roman" w:cs="Times New Roman"/>
        </w:rPr>
        <w:footnoteRef/>
      </w:r>
      <w:r w:rsidRPr="003D4458">
        <w:rPr>
          <w:rFonts w:ascii="Times New Roman" w:hAnsi="Times New Roman" w:cs="Times New Roman"/>
        </w:rPr>
        <w:t xml:space="preserve"> Guide E2C, p. 7.</w:t>
      </w:r>
    </w:p>
  </w:footnote>
  <w:footnote w:id="6">
    <w:p w:rsidR="00CE5D94" w:rsidRPr="003D4458" w:rsidRDefault="00CE5D94">
      <w:pPr>
        <w:pStyle w:val="Notedebasdepage"/>
        <w:rPr>
          <w:rFonts w:ascii="Times New Roman" w:hAnsi="Times New Roman" w:cs="Times New Roman"/>
        </w:rPr>
      </w:pPr>
      <w:r w:rsidRPr="003D4458">
        <w:rPr>
          <w:rStyle w:val="Appelnotedebasdep"/>
          <w:rFonts w:ascii="Times New Roman" w:hAnsi="Times New Roman" w:cs="Times New Roman"/>
        </w:rPr>
        <w:footnoteRef/>
      </w:r>
      <w:r w:rsidRPr="003D4458">
        <w:rPr>
          <w:rFonts w:ascii="Times New Roman" w:hAnsi="Times New Roman" w:cs="Times New Roman"/>
        </w:rPr>
        <w:t xml:space="preserve"> </w:t>
      </w:r>
      <w:r w:rsidR="003D4458">
        <w:rPr>
          <w:rFonts w:ascii="Times New Roman" w:hAnsi="Times New Roman" w:cs="Times New Roman"/>
        </w:rPr>
        <w:t>Idid. p</w:t>
      </w:r>
      <w:r w:rsidR="009D3D12" w:rsidRPr="003D4458">
        <w:rPr>
          <w:rFonts w:ascii="Times New Roman" w:hAnsi="Times New Roman" w:cs="Times New Roman"/>
        </w:rPr>
        <w:t>.7</w:t>
      </w:r>
      <w:r w:rsidR="003D4458">
        <w:rPr>
          <w:rFonts w:ascii="Times New Roman" w:hAnsi="Times New Roman" w:cs="Times New Roman"/>
        </w:rPr>
        <w:t>.</w:t>
      </w:r>
    </w:p>
  </w:footnote>
  <w:footnote w:id="7">
    <w:p w:rsidR="003D4458" w:rsidRPr="003D4458" w:rsidRDefault="003D4458" w:rsidP="003D44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458">
        <w:rPr>
          <w:rStyle w:val="Appelnotedebasdep"/>
          <w:rFonts w:ascii="Times New Roman" w:hAnsi="Times New Roman" w:cs="Times New Roman"/>
        </w:rPr>
        <w:footnoteRef/>
      </w:r>
      <w:r w:rsidRPr="003D4458">
        <w:rPr>
          <w:rFonts w:ascii="Times New Roman" w:hAnsi="Times New Roman" w:cs="Times New Roman"/>
        </w:rPr>
        <w:t xml:space="preserve"> </w:t>
      </w:r>
      <w:r w:rsidRPr="003D4458">
        <w:rPr>
          <w:rFonts w:ascii="Times New Roman" w:hAnsi="Times New Roman" w:cs="Times New Roman"/>
          <w:sz w:val="20"/>
          <w:szCs w:val="20"/>
        </w:rPr>
        <w:t xml:space="preserve">Article « Francisco Ferrer », de Vilanou C. et Novoa A.,  </w:t>
      </w:r>
      <w:r w:rsidRPr="003D4458">
        <w:rPr>
          <w:rFonts w:ascii="Times New Roman" w:hAnsi="Times New Roman" w:cs="Times New Roman"/>
          <w:i/>
          <w:sz w:val="20"/>
          <w:szCs w:val="20"/>
        </w:rPr>
        <w:t>in Quinze Pédagogues, leur influence aujourd’hui</w:t>
      </w:r>
      <w:r w:rsidRPr="003D4458">
        <w:rPr>
          <w:rFonts w:ascii="Times New Roman" w:hAnsi="Times New Roman" w:cs="Times New Roman"/>
          <w:sz w:val="20"/>
          <w:szCs w:val="20"/>
        </w:rPr>
        <w:t>, Houssaye, J. (dir.), Paris,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4458">
        <w:rPr>
          <w:rFonts w:ascii="Times New Roman" w:hAnsi="Times New Roman" w:cs="Times New Roman"/>
          <w:sz w:val="20"/>
          <w:szCs w:val="20"/>
        </w:rPr>
        <w:t>Armand Colin,1994. p. 91</w:t>
      </w:r>
    </w:p>
    <w:p w:rsidR="003D4458" w:rsidRDefault="003D4458">
      <w:pPr>
        <w:pStyle w:val="Notedebasdepage"/>
      </w:pPr>
    </w:p>
  </w:footnote>
  <w:footnote w:id="8">
    <w:p w:rsidR="006E0D85" w:rsidRDefault="006E0D85">
      <w:pPr>
        <w:pStyle w:val="Notedebasdepage"/>
      </w:pPr>
      <w:r>
        <w:rPr>
          <w:rStyle w:val="Appelnotedebasdep"/>
        </w:rPr>
        <w:footnoteRef/>
      </w:r>
      <w:r>
        <w:t xml:space="preserve"> Article Education populaire, Wikipédia.</w:t>
      </w:r>
    </w:p>
  </w:footnote>
  <w:footnote w:id="9">
    <w:p w:rsidR="007F41B4" w:rsidRDefault="007F41B4" w:rsidP="007F41B4">
      <w:pPr>
        <w:pStyle w:val="Standard"/>
        <w:spacing w:after="0" w:line="240" w:lineRule="auto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Art de Delavaux C. in </w:t>
      </w:r>
      <w:r>
        <w:rPr>
          <w:rFonts w:ascii="Times New Roman" w:hAnsi="Times New Roman" w:cs="Times New Roman"/>
          <w:i/>
          <w:sz w:val="20"/>
          <w:szCs w:val="20"/>
        </w:rPr>
        <w:t>Education populaire, une utopie d’avenir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Peuple et culture, un humanisme radical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F41B4" w:rsidRPr="00D05734" w:rsidRDefault="007F41B4" w:rsidP="00D0573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139.</w:t>
      </w:r>
    </w:p>
  </w:footnote>
  <w:footnote w:id="10">
    <w:p w:rsidR="00D05734" w:rsidRDefault="00D057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848FF">
        <w:rPr>
          <w:rFonts w:ascii="Times New Roman" w:hAnsi="Times New Roman" w:cs="Times New Roman"/>
        </w:rPr>
        <w:t xml:space="preserve">Sabin G., 2019 </w:t>
      </w:r>
      <w:r w:rsidRPr="00B848FF">
        <w:rPr>
          <w:rFonts w:ascii="Times New Roman" w:hAnsi="Times New Roman" w:cs="Times New Roman"/>
          <w:i/>
        </w:rPr>
        <w:t>Les joies du dehors, essai de pédagogie sociale</w:t>
      </w:r>
      <w:r w:rsidRPr="00B848FF">
        <w:rPr>
          <w:rFonts w:ascii="Times New Roman" w:hAnsi="Times New Roman" w:cs="Times New Roman"/>
        </w:rPr>
        <w:t>, Ed. Libertalia</w:t>
      </w:r>
      <w:r w:rsidRPr="008A5E7A">
        <w:rPr>
          <w:rFonts w:ascii="Times New Roman" w:hAnsi="Times New Roman" w:cs="Times New Roman"/>
        </w:rPr>
        <w:t xml:space="preserve">, </w:t>
      </w:r>
      <w:r w:rsidR="008A5E7A" w:rsidRPr="008A5E7A">
        <w:rPr>
          <w:rFonts w:ascii="Times New Roman" w:hAnsi="Times New Roman" w:cs="Times New Roman"/>
        </w:rPr>
        <w:t>Paris/Montreuil</w:t>
      </w:r>
      <w:r w:rsidR="00A77771" w:rsidRPr="008A5E7A">
        <w:rPr>
          <w:rFonts w:ascii="Times New Roman" w:hAnsi="Times New Roman" w:cs="Times New Roman"/>
        </w:rPr>
        <w:t xml:space="preserve">, </w:t>
      </w:r>
      <w:r w:rsidR="00A77771" w:rsidRPr="00A77771">
        <w:rPr>
          <w:rFonts w:ascii="Times New Roman" w:hAnsi="Times New Roman" w:cs="Times New Roman"/>
        </w:rPr>
        <w:t>pp 243-245.</w:t>
      </w:r>
      <w:r w:rsidRPr="00A77771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BCC"/>
    <w:multiLevelType w:val="hybridMultilevel"/>
    <w:tmpl w:val="88EC2A6C"/>
    <w:lvl w:ilvl="0" w:tplc="19043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0D"/>
    <w:rsid w:val="00052FAC"/>
    <w:rsid w:val="000B52B2"/>
    <w:rsid w:val="000B6329"/>
    <w:rsid w:val="00117BF7"/>
    <w:rsid w:val="00190B37"/>
    <w:rsid w:val="001C7966"/>
    <w:rsid w:val="001F0129"/>
    <w:rsid w:val="001F3D8A"/>
    <w:rsid w:val="00234AF6"/>
    <w:rsid w:val="002A2C41"/>
    <w:rsid w:val="002E26D2"/>
    <w:rsid w:val="00334E04"/>
    <w:rsid w:val="00357C70"/>
    <w:rsid w:val="0037610D"/>
    <w:rsid w:val="00386D27"/>
    <w:rsid w:val="003C0ECB"/>
    <w:rsid w:val="003D4458"/>
    <w:rsid w:val="00456022"/>
    <w:rsid w:val="004C2B3E"/>
    <w:rsid w:val="00513894"/>
    <w:rsid w:val="005425D2"/>
    <w:rsid w:val="005837EE"/>
    <w:rsid w:val="005C1A54"/>
    <w:rsid w:val="005C6537"/>
    <w:rsid w:val="005C7E41"/>
    <w:rsid w:val="006041A5"/>
    <w:rsid w:val="00610AC7"/>
    <w:rsid w:val="006412F0"/>
    <w:rsid w:val="00641F00"/>
    <w:rsid w:val="00686EA8"/>
    <w:rsid w:val="006E0D85"/>
    <w:rsid w:val="006E42D9"/>
    <w:rsid w:val="006F038F"/>
    <w:rsid w:val="00786926"/>
    <w:rsid w:val="007A257D"/>
    <w:rsid w:val="007D4318"/>
    <w:rsid w:val="007F41B4"/>
    <w:rsid w:val="00805092"/>
    <w:rsid w:val="00894AD9"/>
    <w:rsid w:val="008A5E7A"/>
    <w:rsid w:val="008E0EDF"/>
    <w:rsid w:val="009D3D12"/>
    <w:rsid w:val="00A00A85"/>
    <w:rsid w:val="00A24BE6"/>
    <w:rsid w:val="00A77771"/>
    <w:rsid w:val="00AD3A4F"/>
    <w:rsid w:val="00AD6B0D"/>
    <w:rsid w:val="00B510C9"/>
    <w:rsid w:val="00BF6C3A"/>
    <w:rsid w:val="00C00873"/>
    <w:rsid w:val="00C11C3A"/>
    <w:rsid w:val="00CD65B1"/>
    <w:rsid w:val="00CE5D94"/>
    <w:rsid w:val="00D05734"/>
    <w:rsid w:val="00D9645F"/>
    <w:rsid w:val="00DD5289"/>
    <w:rsid w:val="00E5013D"/>
    <w:rsid w:val="00E50CC7"/>
    <w:rsid w:val="00E5101B"/>
    <w:rsid w:val="00E53DB3"/>
    <w:rsid w:val="00EA127D"/>
    <w:rsid w:val="00F22697"/>
    <w:rsid w:val="00F6107C"/>
    <w:rsid w:val="00F81FDF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F308"/>
  <w15:docId w15:val="{1D21DA82-FF12-49E5-815E-EA8F3D6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F41B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Notedebasdepage">
    <w:name w:val="footnote text"/>
    <w:basedOn w:val="Normal"/>
    <w:link w:val="NotedebasdepageCar"/>
    <w:semiHidden/>
    <w:unhideWhenUsed/>
    <w:rsid w:val="007F41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41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41B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1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F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F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F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F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F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641F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38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DB6"/>
  </w:style>
  <w:style w:type="paragraph" w:styleId="Pieddepage">
    <w:name w:val="footer"/>
    <w:basedOn w:val="Normal"/>
    <w:link w:val="PieddepageCar"/>
    <w:uiPriority w:val="99"/>
    <w:unhideWhenUsed/>
    <w:rsid w:val="00FA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Benigno_Cac&#233;r&#232;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u-e2c.com/wp-content/uploads/2017/04/0801-Etude-essaimage-de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B067-5F7D-4C91-894C-BC218E92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1539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LA BOUCLE</dc:creator>
  <cp:lastModifiedBy>Hugues Lenoir</cp:lastModifiedBy>
  <cp:revision>19</cp:revision>
  <dcterms:created xsi:type="dcterms:W3CDTF">2019-08-31T08:16:00Z</dcterms:created>
  <dcterms:modified xsi:type="dcterms:W3CDTF">2019-09-25T09:27:00Z</dcterms:modified>
</cp:coreProperties>
</file>